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2844E" w14:textId="04936013" w:rsidR="00FA1C44" w:rsidRPr="00FA1C44" w:rsidRDefault="00FA1C44" w:rsidP="007236AC">
      <w:pPr>
        <w:jc w:val="center"/>
        <w:rPr>
          <w:b/>
          <w:bCs/>
          <w:sz w:val="40"/>
          <w:szCs w:val="40"/>
        </w:rPr>
      </w:pPr>
      <w:r w:rsidRPr="18191320">
        <w:rPr>
          <w:b/>
          <w:bCs/>
          <w:sz w:val="40"/>
          <w:szCs w:val="40"/>
        </w:rPr>
        <w:t>POLICY DOCUMENT</w:t>
      </w:r>
    </w:p>
    <w:p w14:paraId="206A4DB5" w14:textId="118EDF78" w:rsidR="00ED5930" w:rsidRPr="00FA1C44" w:rsidRDefault="00CC3A95" w:rsidP="007236AC">
      <w:pPr>
        <w:jc w:val="center"/>
        <w:rPr>
          <w:b/>
          <w:bCs/>
          <w:sz w:val="40"/>
          <w:szCs w:val="40"/>
        </w:rPr>
      </w:pPr>
      <w:r>
        <w:rPr>
          <w:b/>
          <w:bCs/>
          <w:sz w:val="40"/>
          <w:szCs w:val="40"/>
        </w:rPr>
        <w:t>The Parish of Bracknell</w:t>
      </w:r>
    </w:p>
    <w:p w14:paraId="67867A1E" w14:textId="77777777" w:rsidR="00ED5930" w:rsidRPr="00FA1C44" w:rsidRDefault="00ED5930" w:rsidP="007236AC">
      <w:pPr>
        <w:jc w:val="both"/>
      </w:pPr>
    </w:p>
    <w:tbl>
      <w:tblPr>
        <w:tblStyle w:val="TableGrid"/>
        <w:tblW w:w="0" w:type="auto"/>
        <w:tblLook w:val="04A0" w:firstRow="1" w:lastRow="0" w:firstColumn="1" w:lastColumn="0" w:noHBand="0" w:noVBand="1"/>
      </w:tblPr>
      <w:tblGrid>
        <w:gridCol w:w="1838"/>
        <w:gridCol w:w="2670"/>
        <w:gridCol w:w="2291"/>
        <w:gridCol w:w="2217"/>
      </w:tblGrid>
      <w:tr w:rsidR="00326871" w:rsidRPr="00FA1C44" w14:paraId="3B217282" w14:textId="77777777" w:rsidTr="00B8281B">
        <w:tc>
          <w:tcPr>
            <w:tcW w:w="1838" w:type="dxa"/>
            <w:shd w:val="clear" w:color="auto" w:fill="D9D9D9" w:themeFill="background1" w:themeFillShade="D9"/>
          </w:tcPr>
          <w:p w14:paraId="091FD37D" w14:textId="6961EA03" w:rsidR="00326871" w:rsidRPr="00FA1C44" w:rsidRDefault="00326871" w:rsidP="00326871">
            <w:pPr>
              <w:jc w:val="both"/>
              <w:rPr>
                <w:b/>
                <w:bCs/>
              </w:rPr>
            </w:pPr>
            <w:r w:rsidRPr="00FA1C44">
              <w:rPr>
                <w:b/>
                <w:bCs/>
              </w:rPr>
              <w:t>Title:</w:t>
            </w:r>
          </w:p>
        </w:tc>
        <w:tc>
          <w:tcPr>
            <w:tcW w:w="2670" w:type="dxa"/>
          </w:tcPr>
          <w:p w14:paraId="2501282C" w14:textId="77E26E36" w:rsidR="00326871" w:rsidRPr="00FA1C44" w:rsidRDefault="00326871" w:rsidP="00326871">
            <w:pPr>
              <w:jc w:val="both"/>
            </w:pPr>
            <w:r>
              <w:t>Pay policy</w:t>
            </w:r>
          </w:p>
        </w:tc>
        <w:tc>
          <w:tcPr>
            <w:tcW w:w="2291" w:type="dxa"/>
            <w:shd w:val="clear" w:color="auto" w:fill="D9D9D9" w:themeFill="background1" w:themeFillShade="D9"/>
          </w:tcPr>
          <w:p w14:paraId="386ED795" w14:textId="6259B5A4" w:rsidR="00326871" w:rsidRPr="00FA1C44" w:rsidRDefault="00326871" w:rsidP="00326871">
            <w:pPr>
              <w:jc w:val="both"/>
              <w:rPr>
                <w:b/>
                <w:bCs/>
              </w:rPr>
            </w:pPr>
            <w:r w:rsidRPr="00FA1C44">
              <w:rPr>
                <w:b/>
                <w:bCs/>
              </w:rPr>
              <w:t>Date of Issue:</w:t>
            </w:r>
          </w:p>
        </w:tc>
        <w:tc>
          <w:tcPr>
            <w:tcW w:w="2217" w:type="dxa"/>
          </w:tcPr>
          <w:p w14:paraId="0F51406E" w14:textId="213514A4" w:rsidR="00326871" w:rsidRPr="00FA1C44" w:rsidRDefault="00B8281B" w:rsidP="00326871">
            <w:pPr>
              <w:jc w:val="both"/>
            </w:pPr>
            <w:r>
              <w:t>2</w:t>
            </w:r>
            <w:r w:rsidRPr="00B8281B">
              <w:rPr>
                <w:vertAlign w:val="superscript"/>
              </w:rPr>
              <w:t>nd</w:t>
            </w:r>
            <w:r>
              <w:t xml:space="preserve"> Sept 2026</w:t>
            </w:r>
          </w:p>
        </w:tc>
      </w:tr>
      <w:tr w:rsidR="00326871" w:rsidRPr="00FA1C44" w14:paraId="6FA9F6B9" w14:textId="77777777" w:rsidTr="00B8281B">
        <w:tc>
          <w:tcPr>
            <w:tcW w:w="1838" w:type="dxa"/>
            <w:shd w:val="clear" w:color="auto" w:fill="D9D9D9" w:themeFill="background1" w:themeFillShade="D9"/>
          </w:tcPr>
          <w:p w14:paraId="0D32C80F" w14:textId="616CA515" w:rsidR="00326871" w:rsidRPr="00FA1C44" w:rsidRDefault="00326871" w:rsidP="00326871">
            <w:pPr>
              <w:jc w:val="both"/>
              <w:rPr>
                <w:b/>
                <w:bCs/>
              </w:rPr>
            </w:pPr>
            <w:r w:rsidRPr="00FA1C44">
              <w:rPr>
                <w:b/>
                <w:bCs/>
              </w:rPr>
              <w:t>Approved by:</w:t>
            </w:r>
          </w:p>
        </w:tc>
        <w:tc>
          <w:tcPr>
            <w:tcW w:w="2670" w:type="dxa"/>
          </w:tcPr>
          <w:p w14:paraId="7031B153" w14:textId="0B0BE157" w:rsidR="00326871" w:rsidRPr="00FA1C44" w:rsidRDefault="003E581E" w:rsidP="00326871">
            <w:pPr>
              <w:jc w:val="both"/>
            </w:pPr>
            <w:r>
              <w:t>PCC</w:t>
            </w:r>
          </w:p>
        </w:tc>
        <w:tc>
          <w:tcPr>
            <w:tcW w:w="2291" w:type="dxa"/>
            <w:shd w:val="clear" w:color="auto" w:fill="D9D9D9" w:themeFill="background1" w:themeFillShade="D9"/>
          </w:tcPr>
          <w:p w14:paraId="3D6CC11A" w14:textId="3FFB4D40" w:rsidR="00326871" w:rsidRPr="00FA1C44" w:rsidRDefault="00326871" w:rsidP="00326871">
            <w:pPr>
              <w:jc w:val="both"/>
              <w:rPr>
                <w:b/>
                <w:bCs/>
              </w:rPr>
            </w:pPr>
            <w:r w:rsidRPr="00FA1C44">
              <w:rPr>
                <w:b/>
                <w:bCs/>
              </w:rPr>
              <w:t xml:space="preserve">Review </w:t>
            </w:r>
            <w:r w:rsidR="00B8281B">
              <w:rPr>
                <w:b/>
                <w:bCs/>
              </w:rPr>
              <w:t>frequency</w:t>
            </w:r>
            <w:r w:rsidRPr="00FA1C44">
              <w:rPr>
                <w:b/>
                <w:bCs/>
              </w:rPr>
              <w:t>:</w:t>
            </w:r>
          </w:p>
        </w:tc>
        <w:tc>
          <w:tcPr>
            <w:tcW w:w="2217" w:type="dxa"/>
          </w:tcPr>
          <w:p w14:paraId="1038D758" w14:textId="1CB5BE86" w:rsidR="00326871" w:rsidRPr="00FA1C44" w:rsidRDefault="00C81E49" w:rsidP="00326871">
            <w:pPr>
              <w:jc w:val="both"/>
            </w:pPr>
            <w:r>
              <w:t>3 years</w:t>
            </w:r>
          </w:p>
        </w:tc>
      </w:tr>
      <w:tr w:rsidR="005C55B8" w:rsidRPr="00FA1C44" w14:paraId="593B6E76" w14:textId="77777777" w:rsidTr="00ED5930">
        <w:trPr>
          <w:gridAfter w:val="2"/>
          <w:wAfter w:w="4508" w:type="dxa"/>
        </w:trPr>
        <w:tc>
          <w:tcPr>
            <w:tcW w:w="1838" w:type="dxa"/>
            <w:shd w:val="clear" w:color="auto" w:fill="D9D9D9" w:themeFill="background1" w:themeFillShade="D9"/>
          </w:tcPr>
          <w:p w14:paraId="68141353" w14:textId="27E15868" w:rsidR="005C55B8" w:rsidRPr="00FA1C44" w:rsidRDefault="005C55B8" w:rsidP="00326871">
            <w:pPr>
              <w:jc w:val="both"/>
              <w:rPr>
                <w:b/>
                <w:bCs/>
              </w:rPr>
            </w:pPr>
            <w:r>
              <w:rPr>
                <w:b/>
                <w:bCs/>
              </w:rPr>
              <w:t>Version:</w:t>
            </w:r>
          </w:p>
        </w:tc>
        <w:tc>
          <w:tcPr>
            <w:tcW w:w="2670" w:type="dxa"/>
          </w:tcPr>
          <w:p w14:paraId="653641EC" w14:textId="6ADFAB3A" w:rsidR="005C55B8" w:rsidRDefault="005C55B8" w:rsidP="00326871">
            <w:pPr>
              <w:jc w:val="both"/>
            </w:pPr>
            <w:r>
              <w:t>1.0</w:t>
            </w:r>
          </w:p>
        </w:tc>
      </w:tr>
    </w:tbl>
    <w:p w14:paraId="1B0E1C3F" w14:textId="77777777" w:rsidR="00ED5930" w:rsidRDefault="00ED5930" w:rsidP="007236AC">
      <w:pPr>
        <w:jc w:val="both"/>
      </w:pPr>
    </w:p>
    <w:p w14:paraId="2FBDF8A6" w14:textId="77777777" w:rsidR="002814B4" w:rsidRDefault="002814B4" w:rsidP="002814B4">
      <w:pPr>
        <w:jc w:val="both"/>
        <w:rPr>
          <w:rFonts w:ascii="Arial" w:hAnsi="Arial" w:cs="Times New Roman"/>
          <w:lang w:val="en-US"/>
        </w:rPr>
      </w:pPr>
      <w:r>
        <w:rPr>
          <w:lang w:val="en-US"/>
        </w:rPr>
        <w:t>Bracknell Parochial Church Council (“the PCC”) set</w:t>
      </w:r>
      <w:r>
        <w:t>s</w:t>
      </w:r>
      <w:r>
        <w:rPr>
          <w:i/>
          <w:iCs/>
          <w:lang w:val="en-US"/>
        </w:rPr>
        <w:t xml:space="preserve"> </w:t>
      </w:r>
      <w:r>
        <w:rPr>
          <w:lang w:val="en-US"/>
        </w:rPr>
        <w:t>out the following procedure approved by the PCC.</w:t>
      </w:r>
    </w:p>
    <w:p w14:paraId="2265D999" w14:textId="77777777" w:rsidR="0091109F" w:rsidRPr="00FA1C44" w:rsidRDefault="0091109F" w:rsidP="007236AC">
      <w:pPr>
        <w:jc w:val="both"/>
      </w:pPr>
    </w:p>
    <w:tbl>
      <w:tblPr>
        <w:tblStyle w:val="TableGrid"/>
        <w:tblW w:w="0" w:type="auto"/>
        <w:tblLook w:val="04A0" w:firstRow="1" w:lastRow="0" w:firstColumn="1" w:lastColumn="0" w:noHBand="0" w:noVBand="1"/>
      </w:tblPr>
      <w:tblGrid>
        <w:gridCol w:w="9016"/>
      </w:tblGrid>
      <w:tr w:rsidR="00ED5930" w:rsidRPr="00FA1C44" w14:paraId="693613F1" w14:textId="77777777" w:rsidTr="00ED5930">
        <w:tc>
          <w:tcPr>
            <w:tcW w:w="9016" w:type="dxa"/>
            <w:shd w:val="clear" w:color="auto" w:fill="D9D9D9" w:themeFill="background1" w:themeFillShade="D9"/>
          </w:tcPr>
          <w:p w14:paraId="20BF6298" w14:textId="37431A35" w:rsidR="00ED5930" w:rsidRPr="001972D2" w:rsidRDefault="007236AC" w:rsidP="007236AC">
            <w:pPr>
              <w:jc w:val="both"/>
              <w:rPr>
                <w:b/>
                <w:bCs/>
                <w:sz w:val="28"/>
                <w:szCs w:val="28"/>
              </w:rPr>
            </w:pPr>
            <w:r w:rsidRPr="001972D2">
              <w:rPr>
                <w:b/>
                <w:bCs/>
                <w:sz w:val="28"/>
                <w:szCs w:val="28"/>
              </w:rPr>
              <w:t>INTRODUCTION</w:t>
            </w:r>
          </w:p>
        </w:tc>
      </w:tr>
    </w:tbl>
    <w:p w14:paraId="727AA4AC" w14:textId="77777777" w:rsidR="00ED5930" w:rsidRPr="00FA1C44" w:rsidRDefault="00ED5930" w:rsidP="007236AC">
      <w:pPr>
        <w:jc w:val="both"/>
      </w:pPr>
    </w:p>
    <w:p w14:paraId="427869DC" w14:textId="283A25B7" w:rsidR="007236AC" w:rsidRDefault="005C55B8" w:rsidP="005C533B">
      <w:pPr>
        <w:jc w:val="both"/>
        <w:rPr>
          <w:szCs w:val="24"/>
        </w:rPr>
      </w:pPr>
      <w:bookmarkStart w:id="0" w:name="_Toc532226080"/>
      <w:r>
        <w:rPr>
          <w:szCs w:val="24"/>
        </w:rPr>
        <w:t>This policy sets out the principles governing employee remuneration within The Parish of Bracknell (“the Parish”).  The Parochial Church Council (“PCC”) is committed to ensuring that pay arrangements are fair, transparent, consistent, and support the recruitment and retention of suitably qualified and skilled employees.</w:t>
      </w:r>
    </w:p>
    <w:p w14:paraId="10981C28" w14:textId="77777777" w:rsidR="005C55B8" w:rsidRDefault="005C55B8" w:rsidP="005C533B">
      <w:pPr>
        <w:jc w:val="both"/>
        <w:rPr>
          <w:szCs w:val="24"/>
        </w:rPr>
      </w:pPr>
    </w:p>
    <w:p w14:paraId="6DBA1747" w14:textId="0A8D2BA4" w:rsidR="005C55B8" w:rsidRDefault="005C55B8" w:rsidP="005C533B">
      <w:pPr>
        <w:jc w:val="both"/>
        <w:rPr>
          <w:szCs w:val="24"/>
        </w:rPr>
      </w:pPr>
      <w:r>
        <w:rPr>
          <w:szCs w:val="24"/>
        </w:rPr>
        <w:t>The PCC recognises its responsibility to be a good employer and to exercise appropriate stewardship of church funds when making pay-related decisions.</w:t>
      </w:r>
    </w:p>
    <w:p w14:paraId="2B284C72" w14:textId="77777777" w:rsidR="005C533B" w:rsidRPr="00FA1C44" w:rsidRDefault="005C533B" w:rsidP="005C533B">
      <w:pPr>
        <w:jc w:val="both"/>
      </w:pPr>
    </w:p>
    <w:tbl>
      <w:tblPr>
        <w:tblStyle w:val="TableGrid"/>
        <w:tblW w:w="0" w:type="auto"/>
        <w:tblLook w:val="04A0" w:firstRow="1" w:lastRow="0" w:firstColumn="1" w:lastColumn="0" w:noHBand="0" w:noVBand="1"/>
      </w:tblPr>
      <w:tblGrid>
        <w:gridCol w:w="9016"/>
      </w:tblGrid>
      <w:tr w:rsidR="007236AC" w:rsidRPr="00FA1C44" w14:paraId="34B66A95" w14:textId="77777777" w:rsidTr="00943D27">
        <w:tc>
          <w:tcPr>
            <w:tcW w:w="9016" w:type="dxa"/>
            <w:shd w:val="clear" w:color="auto" w:fill="D9D9D9" w:themeFill="background1" w:themeFillShade="D9"/>
          </w:tcPr>
          <w:p w14:paraId="2081F590" w14:textId="74EC78FF" w:rsidR="007236AC" w:rsidRPr="001972D2" w:rsidRDefault="007236AC" w:rsidP="007236AC">
            <w:pPr>
              <w:jc w:val="both"/>
              <w:rPr>
                <w:b/>
                <w:bCs/>
                <w:sz w:val="28"/>
                <w:szCs w:val="28"/>
              </w:rPr>
            </w:pPr>
            <w:r w:rsidRPr="001972D2">
              <w:rPr>
                <w:b/>
                <w:bCs/>
                <w:sz w:val="28"/>
                <w:szCs w:val="28"/>
              </w:rPr>
              <w:t>PURPOSE</w:t>
            </w:r>
          </w:p>
        </w:tc>
      </w:tr>
      <w:bookmarkEnd w:id="0"/>
    </w:tbl>
    <w:p w14:paraId="682E8AD0" w14:textId="77777777" w:rsidR="007236AC" w:rsidRDefault="007236AC" w:rsidP="00EE6049">
      <w:pPr>
        <w:jc w:val="both"/>
        <w:rPr>
          <w:szCs w:val="24"/>
        </w:rPr>
      </w:pPr>
    </w:p>
    <w:p w14:paraId="0DF0049B" w14:textId="613182B1" w:rsidR="00EE6049" w:rsidRDefault="00EE6049" w:rsidP="00084EEB">
      <w:pPr>
        <w:pStyle w:val="Bullet1"/>
        <w:numPr>
          <w:ilvl w:val="0"/>
          <w:numId w:val="0"/>
        </w:numPr>
        <w:spacing w:after="0" w:line="240" w:lineRule="auto"/>
        <w:jc w:val="both"/>
        <w:rPr>
          <w:rFonts w:ascii="Tenorite" w:hAnsi="Tenorite" w:cs="Calibri"/>
          <w:sz w:val="24"/>
          <w:szCs w:val="24"/>
          <w14:ligatures w14:val="standardContextual"/>
        </w:rPr>
      </w:pPr>
      <w:r w:rsidRPr="00EE6049">
        <w:rPr>
          <w:rFonts w:ascii="Tenorite" w:hAnsi="Tenorite" w:cs="Calibri"/>
          <w:sz w:val="24"/>
          <w:szCs w:val="24"/>
          <w14:ligatures w14:val="standardContextual"/>
        </w:rPr>
        <w:t>This policy covers those undertaking paid roles on behalf of the PCC.</w:t>
      </w:r>
    </w:p>
    <w:p w14:paraId="4A9745E9" w14:textId="77777777" w:rsidR="00EE6049" w:rsidRDefault="00EE6049" w:rsidP="00084EEB">
      <w:pPr>
        <w:pStyle w:val="Bullet1"/>
        <w:numPr>
          <w:ilvl w:val="0"/>
          <w:numId w:val="0"/>
        </w:numPr>
        <w:spacing w:after="0" w:line="240" w:lineRule="auto"/>
        <w:jc w:val="both"/>
        <w:rPr>
          <w:rFonts w:ascii="Tenorite" w:hAnsi="Tenorite" w:cs="Calibri"/>
          <w:sz w:val="24"/>
          <w:szCs w:val="24"/>
          <w14:ligatures w14:val="standardContextual"/>
        </w:rPr>
      </w:pPr>
    </w:p>
    <w:p w14:paraId="133E69B7" w14:textId="6D9A2291" w:rsidR="00EE6049" w:rsidRDefault="005C55B8" w:rsidP="00084EEB">
      <w:pPr>
        <w:pStyle w:val="Bullet1"/>
        <w:numPr>
          <w:ilvl w:val="0"/>
          <w:numId w:val="0"/>
        </w:numPr>
        <w:spacing w:after="0" w:line="240" w:lineRule="auto"/>
        <w:jc w:val="both"/>
        <w:rPr>
          <w:rFonts w:ascii="Tenorite" w:hAnsi="Tenorite" w:cs="Calibri"/>
          <w:sz w:val="24"/>
          <w:szCs w:val="24"/>
          <w14:ligatures w14:val="standardContextual"/>
        </w:rPr>
      </w:pPr>
      <w:r>
        <w:rPr>
          <w:rFonts w:ascii="Tenorite" w:hAnsi="Tenorite" w:cs="Calibri"/>
          <w:sz w:val="24"/>
          <w:szCs w:val="24"/>
          <w14:ligatures w14:val="standardContextual"/>
        </w:rPr>
        <w:t>The policy aims to ensure that:</w:t>
      </w:r>
    </w:p>
    <w:p w14:paraId="51483E5F" w14:textId="594DA438" w:rsidR="005C55B8" w:rsidRDefault="005C55B8" w:rsidP="005C55B8">
      <w:pPr>
        <w:pStyle w:val="Bullet1"/>
        <w:numPr>
          <w:ilvl w:val="0"/>
          <w:numId w:val="17"/>
        </w:numPr>
        <w:spacing w:after="0" w:line="240" w:lineRule="auto"/>
        <w:jc w:val="both"/>
        <w:rPr>
          <w:rFonts w:ascii="Tenorite" w:hAnsi="Tenorite" w:cs="Calibri"/>
          <w:sz w:val="24"/>
          <w:szCs w:val="24"/>
          <w14:ligatures w14:val="standardContextual"/>
        </w:rPr>
      </w:pPr>
      <w:r>
        <w:rPr>
          <w:rFonts w:ascii="Tenorite" w:hAnsi="Tenorite" w:cs="Calibri"/>
          <w:sz w:val="24"/>
          <w:szCs w:val="24"/>
          <w14:ligatures w14:val="standardContextual"/>
        </w:rPr>
        <w:t>Employees are rewarded fairly and appropriately for their work.</w:t>
      </w:r>
    </w:p>
    <w:p w14:paraId="687E7EE9" w14:textId="48FCC544" w:rsidR="005C55B8" w:rsidRDefault="005C55B8" w:rsidP="005C55B8">
      <w:pPr>
        <w:pStyle w:val="Bullet1"/>
        <w:numPr>
          <w:ilvl w:val="0"/>
          <w:numId w:val="17"/>
        </w:numPr>
        <w:spacing w:after="0" w:line="240" w:lineRule="auto"/>
        <w:jc w:val="both"/>
        <w:rPr>
          <w:rFonts w:ascii="Tenorite" w:hAnsi="Tenorite" w:cs="Calibri"/>
          <w:sz w:val="24"/>
          <w:szCs w:val="24"/>
          <w14:ligatures w14:val="standardContextual"/>
        </w:rPr>
      </w:pPr>
      <w:r>
        <w:rPr>
          <w:rFonts w:ascii="Tenorite" w:hAnsi="Tenorite" w:cs="Calibri"/>
          <w:sz w:val="24"/>
          <w:szCs w:val="24"/>
          <w14:ligatures w14:val="standardContextual"/>
        </w:rPr>
        <w:t>Pay arrangements support the recruitment and retention of suitable employees.</w:t>
      </w:r>
    </w:p>
    <w:p w14:paraId="47B294D6" w14:textId="09E610D9" w:rsidR="005C55B8" w:rsidRDefault="005C55B8" w:rsidP="005C55B8">
      <w:pPr>
        <w:pStyle w:val="Bullet1"/>
        <w:numPr>
          <w:ilvl w:val="0"/>
          <w:numId w:val="17"/>
        </w:numPr>
        <w:spacing w:after="0" w:line="240" w:lineRule="auto"/>
        <w:jc w:val="both"/>
        <w:rPr>
          <w:rFonts w:ascii="Tenorite" w:hAnsi="Tenorite" w:cs="Calibri"/>
          <w:sz w:val="24"/>
          <w:szCs w:val="24"/>
          <w14:ligatures w14:val="standardContextual"/>
        </w:rPr>
      </w:pPr>
      <w:r>
        <w:rPr>
          <w:rFonts w:ascii="Tenorite" w:hAnsi="Tenorite" w:cs="Calibri"/>
          <w:sz w:val="24"/>
          <w:szCs w:val="24"/>
          <w14:ligatures w14:val="standardContextual"/>
        </w:rPr>
        <w:t>Pay decisions are made objectively and consistently.</w:t>
      </w:r>
    </w:p>
    <w:p w14:paraId="3E518701" w14:textId="12AFBB6F" w:rsidR="005C55B8" w:rsidRDefault="005C55B8" w:rsidP="005C55B8">
      <w:pPr>
        <w:pStyle w:val="Bullet1"/>
        <w:numPr>
          <w:ilvl w:val="0"/>
          <w:numId w:val="17"/>
        </w:numPr>
        <w:spacing w:after="0" w:line="240" w:lineRule="auto"/>
        <w:jc w:val="both"/>
        <w:rPr>
          <w:rFonts w:ascii="Tenorite" w:hAnsi="Tenorite" w:cs="Calibri"/>
          <w:sz w:val="24"/>
          <w:szCs w:val="24"/>
          <w14:ligatures w14:val="standardContextual"/>
        </w:rPr>
      </w:pPr>
      <w:r>
        <w:rPr>
          <w:rFonts w:ascii="Tenorite" w:hAnsi="Tenorite" w:cs="Calibri"/>
          <w:sz w:val="24"/>
          <w:szCs w:val="24"/>
          <w14:ligatures w14:val="standardContextual"/>
        </w:rPr>
        <w:t>Equality and fairness are promoted across the Parish.</w:t>
      </w:r>
    </w:p>
    <w:p w14:paraId="3F4EC911" w14:textId="794C2AC2" w:rsidR="005C55B8" w:rsidRDefault="005C55B8" w:rsidP="005C55B8">
      <w:pPr>
        <w:pStyle w:val="Bullet1"/>
        <w:numPr>
          <w:ilvl w:val="0"/>
          <w:numId w:val="17"/>
        </w:numPr>
        <w:spacing w:after="0" w:line="240" w:lineRule="auto"/>
        <w:jc w:val="both"/>
        <w:rPr>
          <w:rFonts w:ascii="Tenorite" w:hAnsi="Tenorite" w:cs="Calibri"/>
          <w:sz w:val="24"/>
          <w:szCs w:val="24"/>
          <w14:ligatures w14:val="standardContextual"/>
        </w:rPr>
      </w:pPr>
      <w:r>
        <w:rPr>
          <w:rFonts w:ascii="Tenorite" w:hAnsi="Tenorite" w:cs="Calibri"/>
          <w:sz w:val="24"/>
          <w:szCs w:val="24"/>
          <w14:ligatures w14:val="standardContextual"/>
        </w:rPr>
        <w:t>Church funds are managed responsibly and transparently.</w:t>
      </w:r>
    </w:p>
    <w:p w14:paraId="045ADADD" w14:textId="29EAEEE4" w:rsidR="005C55B8" w:rsidRDefault="005C55B8" w:rsidP="005C55B8">
      <w:pPr>
        <w:pStyle w:val="Bullet1"/>
        <w:numPr>
          <w:ilvl w:val="0"/>
          <w:numId w:val="17"/>
        </w:numPr>
        <w:spacing w:after="0" w:line="240" w:lineRule="auto"/>
        <w:jc w:val="both"/>
        <w:rPr>
          <w:rFonts w:ascii="Tenorite" w:hAnsi="Tenorite" w:cs="Calibri"/>
          <w:sz w:val="24"/>
          <w:szCs w:val="24"/>
          <w14:ligatures w14:val="standardContextual"/>
        </w:rPr>
      </w:pPr>
      <w:r>
        <w:rPr>
          <w:rFonts w:ascii="Tenorite" w:hAnsi="Tenorite" w:cs="Calibri"/>
          <w:sz w:val="24"/>
          <w:szCs w:val="24"/>
          <w14:ligatures w14:val="standardContextual"/>
        </w:rPr>
        <w:t>The PCC complies with relevant employment, tax, and pension legislation.</w:t>
      </w:r>
    </w:p>
    <w:p w14:paraId="62656B96" w14:textId="77777777" w:rsidR="00EE6049" w:rsidRPr="00FA1C44" w:rsidRDefault="00EE6049" w:rsidP="00EE6049">
      <w:pPr>
        <w:pStyle w:val="Bullet1"/>
        <w:numPr>
          <w:ilvl w:val="0"/>
          <w:numId w:val="0"/>
        </w:numPr>
        <w:spacing w:after="0" w:line="240" w:lineRule="auto"/>
        <w:ind w:left="851" w:hanging="360"/>
      </w:pPr>
    </w:p>
    <w:tbl>
      <w:tblPr>
        <w:tblStyle w:val="TableGrid"/>
        <w:tblW w:w="0" w:type="auto"/>
        <w:tblLook w:val="04A0" w:firstRow="1" w:lastRow="0" w:firstColumn="1" w:lastColumn="0" w:noHBand="0" w:noVBand="1"/>
      </w:tblPr>
      <w:tblGrid>
        <w:gridCol w:w="9016"/>
      </w:tblGrid>
      <w:tr w:rsidR="007236AC" w:rsidRPr="00FA1C44" w14:paraId="3DDC6132" w14:textId="77777777" w:rsidTr="00943D27">
        <w:tc>
          <w:tcPr>
            <w:tcW w:w="9016" w:type="dxa"/>
            <w:shd w:val="clear" w:color="auto" w:fill="D9D9D9" w:themeFill="background1" w:themeFillShade="D9"/>
          </w:tcPr>
          <w:p w14:paraId="384EB0AB" w14:textId="0105213C" w:rsidR="007236AC" w:rsidRPr="001972D2" w:rsidRDefault="007236AC" w:rsidP="007236AC">
            <w:pPr>
              <w:jc w:val="both"/>
              <w:rPr>
                <w:b/>
                <w:bCs/>
                <w:sz w:val="28"/>
                <w:szCs w:val="28"/>
              </w:rPr>
            </w:pPr>
            <w:r w:rsidRPr="001972D2">
              <w:rPr>
                <w:b/>
                <w:bCs/>
                <w:sz w:val="28"/>
                <w:szCs w:val="28"/>
              </w:rPr>
              <w:t>SCOPE</w:t>
            </w:r>
          </w:p>
        </w:tc>
      </w:tr>
    </w:tbl>
    <w:p w14:paraId="22BA26BE" w14:textId="77777777" w:rsidR="007236AC" w:rsidRDefault="007236AC" w:rsidP="007236AC">
      <w:pPr>
        <w:jc w:val="both"/>
        <w:rPr>
          <w:szCs w:val="24"/>
        </w:rPr>
      </w:pPr>
    </w:p>
    <w:p w14:paraId="7ACDB33B" w14:textId="2E8300FF" w:rsidR="007236AC" w:rsidRPr="00CC3A95" w:rsidRDefault="006A3F52" w:rsidP="007236AC">
      <w:pPr>
        <w:jc w:val="both"/>
      </w:pPr>
      <w:r w:rsidRPr="0052708C">
        <w:t>This policy applies to all employees i</w:t>
      </w:r>
      <w:r w:rsidR="00CC3A95" w:rsidRPr="0052708C">
        <w:t xml:space="preserve">n The Parish of Bracknell. </w:t>
      </w:r>
      <w:r w:rsidRPr="0052708C">
        <w:t xml:space="preserve">We expect all those </w:t>
      </w:r>
      <w:r w:rsidR="00EA07E4" w:rsidRPr="0052708C">
        <w:t xml:space="preserve">acting </w:t>
      </w:r>
      <w:r w:rsidRPr="0052708C">
        <w:t>on behalf of</w:t>
      </w:r>
      <w:r w:rsidR="00CC3A95" w:rsidRPr="0052708C">
        <w:t xml:space="preserve"> The Parish of Bracknell</w:t>
      </w:r>
      <w:r w:rsidRPr="0052708C">
        <w:t xml:space="preserve"> to </w:t>
      </w:r>
      <w:r w:rsidR="0052708C" w:rsidRPr="0052708C">
        <w:t>work</w:t>
      </w:r>
      <w:r w:rsidRPr="0052708C">
        <w:t xml:space="preserve"> in accordance with this policy when engaged in the business of </w:t>
      </w:r>
      <w:r w:rsidR="00CC3A95" w:rsidRPr="0052708C">
        <w:t>The Parish of Bracknell.</w:t>
      </w:r>
    </w:p>
    <w:p w14:paraId="24C31862" w14:textId="77777777" w:rsidR="0011746A" w:rsidRPr="00FA1C44" w:rsidRDefault="0011746A" w:rsidP="007236AC">
      <w:pPr>
        <w:jc w:val="both"/>
      </w:pPr>
      <w:bookmarkStart w:id="1" w:name="_Toc532226083"/>
    </w:p>
    <w:tbl>
      <w:tblPr>
        <w:tblStyle w:val="TableGrid"/>
        <w:tblW w:w="0" w:type="auto"/>
        <w:tblLook w:val="04A0" w:firstRow="1" w:lastRow="0" w:firstColumn="1" w:lastColumn="0" w:noHBand="0" w:noVBand="1"/>
      </w:tblPr>
      <w:tblGrid>
        <w:gridCol w:w="9016"/>
      </w:tblGrid>
      <w:tr w:rsidR="007236AC" w:rsidRPr="00FA1C44" w14:paraId="37F250EE" w14:textId="77777777" w:rsidTr="00943D27">
        <w:tc>
          <w:tcPr>
            <w:tcW w:w="9016" w:type="dxa"/>
            <w:shd w:val="clear" w:color="auto" w:fill="D9D9D9" w:themeFill="background1" w:themeFillShade="D9"/>
          </w:tcPr>
          <w:p w14:paraId="40E54E1C" w14:textId="016C77ED" w:rsidR="007236AC" w:rsidRPr="001972D2" w:rsidRDefault="005C55B8" w:rsidP="007236AC">
            <w:pPr>
              <w:jc w:val="both"/>
              <w:rPr>
                <w:b/>
                <w:bCs/>
                <w:sz w:val="28"/>
                <w:szCs w:val="28"/>
              </w:rPr>
            </w:pPr>
            <w:r w:rsidRPr="001972D2">
              <w:rPr>
                <w:b/>
                <w:bCs/>
                <w:sz w:val="28"/>
                <w:szCs w:val="28"/>
              </w:rPr>
              <w:t>POLICY PRINCIPLES</w:t>
            </w:r>
          </w:p>
        </w:tc>
      </w:tr>
    </w:tbl>
    <w:p w14:paraId="66177C3F" w14:textId="77777777" w:rsidR="007236AC" w:rsidRPr="00FA1C44" w:rsidRDefault="007236AC" w:rsidP="007236AC">
      <w:pPr>
        <w:jc w:val="both"/>
      </w:pPr>
    </w:p>
    <w:bookmarkEnd w:id="1"/>
    <w:p w14:paraId="7315A6E1" w14:textId="6F901498" w:rsidR="008151ED" w:rsidRDefault="005C55B8" w:rsidP="0088378E">
      <w:pPr>
        <w:jc w:val="both"/>
        <w:rPr>
          <w:sz w:val="28"/>
          <w:szCs w:val="28"/>
        </w:rPr>
      </w:pPr>
      <w:r>
        <w:rPr>
          <w:sz w:val="28"/>
          <w:szCs w:val="28"/>
        </w:rPr>
        <w:t>The PCC is committed to:</w:t>
      </w:r>
    </w:p>
    <w:p w14:paraId="27A715B6" w14:textId="77777777" w:rsidR="005C55B8" w:rsidRDefault="005C55B8" w:rsidP="0088378E">
      <w:pPr>
        <w:jc w:val="both"/>
        <w:rPr>
          <w:sz w:val="28"/>
          <w:szCs w:val="28"/>
        </w:rPr>
      </w:pPr>
    </w:p>
    <w:p w14:paraId="108E9C8A" w14:textId="0BCF80C7" w:rsidR="005C55B8" w:rsidRDefault="005C55B8" w:rsidP="005C55B8">
      <w:pPr>
        <w:pStyle w:val="ListParagraph"/>
        <w:numPr>
          <w:ilvl w:val="0"/>
          <w:numId w:val="18"/>
        </w:numPr>
        <w:jc w:val="both"/>
      </w:pPr>
      <w:r>
        <w:t>Paying employees fairly and lawfully.</w:t>
      </w:r>
    </w:p>
    <w:p w14:paraId="43192D78" w14:textId="231F4117" w:rsidR="005C55B8" w:rsidRDefault="005C55B8" w:rsidP="005C55B8">
      <w:pPr>
        <w:pStyle w:val="ListParagraph"/>
        <w:numPr>
          <w:ilvl w:val="0"/>
          <w:numId w:val="18"/>
        </w:numPr>
        <w:jc w:val="both"/>
      </w:pPr>
      <w:r>
        <w:t>Complying with all relevant employment legislation.</w:t>
      </w:r>
    </w:p>
    <w:p w14:paraId="7B235624" w14:textId="5F1D041D" w:rsidR="005C55B8" w:rsidRDefault="005C55B8" w:rsidP="005C55B8">
      <w:pPr>
        <w:pStyle w:val="ListParagraph"/>
        <w:numPr>
          <w:ilvl w:val="0"/>
          <w:numId w:val="18"/>
        </w:numPr>
        <w:jc w:val="both"/>
      </w:pPr>
      <w:r>
        <w:t>Promoting equal pay for work and equal value.</w:t>
      </w:r>
    </w:p>
    <w:p w14:paraId="17343800" w14:textId="0EB0119C" w:rsidR="005C55B8" w:rsidRDefault="001972D2" w:rsidP="005C55B8">
      <w:pPr>
        <w:pStyle w:val="ListParagraph"/>
        <w:numPr>
          <w:ilvl w:val="0"/>
          <w:numId w:val="18"/>
        </w:numPr>
        <w:jc w:val="both"/>
      </w:pPr>
      <w:r>
        <w:lastRenderedPageBreak/>
        <w:t>Making pay decisions free from unlawful discrimination.</w:t>
      </w:r>
    </w:p>
    <w:p w14:paraId="05BF42AE" w14:textId="322D1B76" w:rsidR="001972D2" w:rsidRDefault="001972D2" w:rsidP="005C55B8">
      <w:pPr>
        <w:pStyle w:val="ListParagraph"/>
        <w:numPr>
          <w:ilvl w:val="0"/>
          <w:numId w:val="18"/>
        </w:numPr>
        <w:jc w:val="both"/>
      </w:pPr>
      <w:r>
        <w:t>Taking account of relevant market information, available sector pay guidance, and use the Parish financial resources.</w:t>
      </w:r>
    </w:p>
    <w:p w14:paraId="50701E79" w14:textId="59ECA077" w:rsidR="001972D2" w:rsidRDefault="001972D2" w:rsidP="005C55B8">
      <w:pPr>
        <w:pStyle w:val="ListParagraph"/>
        <w:numPr>
          <w:ilvl w:val="0"/>
          <w:numId w:val="18"/>
        </w:numPr>
        <w:jc w:val="both"/>
      </w:pPr>
      <w:r>
        <w:t>Reviewing pay arrangements regularly to ensure they remain appropriate and sustainable.</w:t>
      </w:r>
    </w:p>
    <w:p w14:paraId="20AFF4C9" w14:textId="77777777" w:rsidR="008151ED" w:rsidRDefault="008151ED" w:rsidP="0088378E">
      <w:pPr>
        <w:jc w:val="both"/>
        <w:rPr>
          <w:szCs w:val="24"/>
        </w:rPr>
      </w:pPr>
    </w:p>
    <w:tbl>
      <w:tblPr>
        <w:tblStyle w:val="TableGrid"/>
        <w:tblW w:w="0" w:type="auto"/>
        <w:tblLook w:val="04A0" w:firstRow="1" w:lastRow="0" w:firstColumn="1" w:lastColumn="0" w:noHBand="0" w:noVBand="1"/>
      </w:tblPr>
      <w:tblGrid>
        <w:gridCol w:w="9016"/>
      </w:tblGrid>
      <w:tr w:rsidR="001972D2" w14:paraId="494DA7C7" w14:textId="77777777" w:rsidTr="001972D2">
        <w:tc>
          <w:tcPr>
            <w:tcW w:w="9016" w:type="dxa"/>
            <w:shd w:val="clear" w:color="auto" w:fill="C9C9C9" w:themeFill="accent3" w:themeFillTint="99"/>
          </w:tcPr>
          <w:p w14:paraId="775D1724" w14:textId="33DE813C" w:rsidR="001972D2" w:rsidRPr="001972D2" w:rsidRDefault="001972D2" w:rsidP="008151ED">
            <w:pPr>
              <w:rPr>
                <w:b/>
                <w:bCs/>
                <w:sz w:val="28"/>
                <w:szCs w:val="28"/>
              </w:rPr>
            </w:pPr>
            <w:r w:rsidRPr="001972D2">
              <w:rPr>
                <w:b/>
                <w:bCs/>
                <w:sz w:val="28"/>
                <w:szCs w:val="28"/>
              </w:rPr>
              <w:t>PAY LEVELS</w:t>
            </w:r>
          </w:p>
        </w:tc>
      </w:tr>
    </w:tbl>
    <w:p w14:paraId="645CA5A3" w14:textId="2C6BFBF8" w:rsidR="002814B4" w:rsidRDefault="002814B4" w:rsidP="008151ED">
      <w:pPr>
        <w:rPr>
          <w:szCs w:val="24"/>
        </w:rPr>
      </w:pPr>
    </w:p>
    <w:p w14:paraId="3CABD119" w14:textId="45F74F78" w:rsidR="001972D2" w:rsidRDefault="009D32A5" w:rsidP="008151ED">
      <w:pPr>
        <w:rPr>
          <w:szCs w:val="24"/>
        </w:rPr>
      </w:pPr>
      <w:r w:rsidRPr="009D32A5">
        <w:rPr>
          <w:szCs w:val="24"/>
        </w:rPr>
        <w:t>PCC are a Real Living wage employer and will pay employees at least a real wage</w:t>
      </w:r>
      <w:r w:rsidR="001972D2">
        <w:rPr>
          <w:szCs w:val="24"/>
        </w:rPr>
        <w:t>.</w:t>
      </w:r>
    </w:p>
    <w:p w14:paraId="1F960C23" w14:textId="77777777" w:rsidR="001972D2" w:rsidRDefault="001972D2" w:rsidP="008151ED">
      <w:pPr>
        <w:rPr>
          <w:szCs w:val="24"/>
        </w:rPr>
      </w:pPr>
    </w:p>
    <w:p w14:paraId="259A5829" w14:textId="1CFBF0F2" w:rsidR="001972D2" w:rsidRDefault="001972D2" w:rsidP="008151ED">
      <w:pPr>
        <w:rPr>
          <w:szCs w:val="24"/>
        </w:rPr>
      </w:pPr>
      <w:r>
        <w:rPr>
          <w:szCs w:val="24"/>
        </w:rPr>
        <w:t>When setting and reviewing pay, the PCC may take account of:</w:t>
      </w:r>
    </w:p>
    <w:p w14:paraId="13FEE873" w14:textId="77777777" w:rsidR="001972D2" w:rsidRDefault="001972D2" w:rsidP="008151ED">
      <w:pPr>
        <w:rPr>
          <w:szCs w:val="24"/>
        </w:rPr>
      </w:pPr>
    </w:p>
    <w:p w14:paraId="643B3A81" w14:textId="6FE59CBF" w:rsidR="001972D2" w:rsidRDefault="001972D2" w:rsidP="001972D2">
      <w:pPr>
        <w:pStyle w:val="ListParagraph"/>
        <w:numPr>
          <w:ilvl w:val="0"/>
          <w:numId w:val="19"/>
        </w:numPr>
        <w:rPr>
          <w:szCs w:val="24"/>
        </w:rPr>
      </w:pPr>
      <w:r>
        <w:rPr>
          <w:szCs w:val="24"/>
        </w:rPr>
        <w:t>Relevant sector or professional pay scales.</w:t>
      </w:r>
    </w:p>
    <w:p w14:paraId="67BA8F58" w14:textId="13E1111E" w:rsidR="001972D2" w:rsidRDefault="001972D2" w:rsidP="001972D2">
      <w:pPr>
        <w:pStyle w:val="ListParagraph"/>
        <w:numPr>
          <w:ilvl w:val="0"/>
          <w:numId w:val="19"/>
        </w:numPr>
        <w:rPr>
          <w:szCs w:val="24"/>
        </w:rPr>
      </w:pPr>
      <w:r>
        <w:rPr>
          <w:szCs w:val="24"/>
        </w:rPr>
        <w:t>National and regional salary benchmarking information.</w:t>
      </w:r>
    </w:p>
    <w:p w14:paraId="74B8B8A3" w14:textId="549783E2" w:rsidR="001972D2" w:rsidRDefault="001972D2" w:rsidP="001972D2">
      <w:pPr>
        <w:pStyle w:val="ListParagraph"/>
        <w:numPr>
          <w:ilvl w:val="0"/>
          <w:numId w:val="19"/>
        </w:numPr>
        <w:rPr>
          <w:szCs w:val="24"/>
        </w:rPr>
      </w:pPr>
      <w:r>
        <w:rPr>
          <w:szCs w:val="24"/>
        </w:rPr>
        <w:t>Professional qualifications and experience.</w:t>
      </w:r>
    </w:p>
    <w:p w14:paraId="70562A52" w14:textId="443FFB9A" w:rsidR="001972D2" w:rsidRDefault="001972D2" w:rsidP="001972D2">
      <w:pPr>
        <w:pStyle w:val="ListParagraph"/>
        <w:numPr>
          <w:ilvl w:val="0"/>
          <w:numId w:val="19"/>
        </w:numPr>
        <w:rPr>
          <w:szCs w:val="24"/>
        </w:rPr>
      </w:pPr>
      <w:r>
        <w:rPr>
          <w:szCs w:val="24"/>
        </w:rPr>
        <w:t>The responsibilities and complexity of the role.</w:t>
      </w:r>
    </w:p>
    <w:p w14:paraId="6538CDF2" w14:textId="2A929E5F" w:rsidR="001972D2" w:rsidRDefault="001972D2" w:rsidP="001972D2">
      <w:pPr>
        <w:pStyle w:val="ListParagraph"/>
        <w:numPr>
          <w:ilvl w:val="0"/>
          <w:numId w:val="19"/>
        </w:numPr>
        <w:rPr>
          <w:szCs w:val="24"/>
        </w:rPr>
      </w:pPr>
      <w:r>
        <w:rPr>
          <w:szCs w:val="24"/>
        </w:rPr>
        <w:t>The financial position of the Parish.</w:t>
      </w:r>
    </w:p>
    <w:p w14:paraId="03EB7D8C" w14:textId="2988C235" w:rsidR="001972D2" w:rsidRDefault="001972D2" w:rsidP="001972D2">
      <w:pPr>
        <w:pStyle w:val="ListParagraph"/>
        <w:rPr>
          <w:szCs w:val="24"/>
        </w:rPr>
      </w:pPr>
    </w:p>
    <w:p w14:paraId="2EF22B72" w14:textId="11980C9A" w:rsidR="001972D2" w:rsidRPr="001972D2" w:rsidRDefault="001972D2" w:rsidP="008151ED">
      <w:pPr>
        <w:rPr>
          <w:szCs w:val="24"/>
        </w:rPr>
      </w:pPr>
      <w:r>
        <w:rPr>
          <w:szCs w:val="24"/>
        </w:rPr>
        <w:t>The PCC will ensure compliance with all legal obligations relating to salary payments, taxation, National Insurance, and pension contributions.</w:t>
      </w:r>
    </w:p>
    <w:p w14:paraId="2227DBB8" w14:textId="77777777" w:rsidR="001972D2" w:rsidRDefault="001972D2" w:rsidP="008151ED">
      <w:pPr>
        <w:rPr>
          <w:b/>
          <w:bCs/>
          <w:sz w:val="28"/>
          <w:szCs w:val="28"/>
        </w:rPr>
      </w:pPr>
    </w:p>
    <w:tbl>
      <w:tblPr>
        <w:tblStyle w:val="TableGrid"/>
        <w:tblW w:w="0" w:type="auto"/>
        <w:tblLook w:val="04A0" w:firstRow="1" w:lastRow="0" w:firstColumn="1" w:lastColumn="0" w:noHBand="0" w:noVBand="1"/>
      </w:tblPr>
      <w:tblGrid>
        <w:gridCol w:w="9016"/>
      </w:tblGrid>
      <w:tr w:rsidR="001972D2" w:rsidRPr="001972D2" w14:paraId="333E2213" w14:textId="77777777" w:rsidTr="001972D2">
        <w:tc>
          <w:tcPr>
            <w:tcW w:w="9016" w:type="dxa"/>
            <w:shd w:val="clear" w:color="auto" w:fill="C9C9C9" w:themeFill="accent3" w:themeFillTint="99"/>
          </w:tcPr>
          <w:p w14:paraId="5A380C56" w14:textId="78F765DA" w:rsidR="001972D2" w:rsidRDefault="001972D2" w:rsidP="008151ED">
            <w:pPr>
              <w:rPr>
                <w:b/>
                <w:bCs/>
                <w:sz w:val="28"/>
                <w:szCs w:val="28"/>
              </w:rPr>
            </w:pPr>
            <w:r>
              <w:rPr>
                <w:b/>
                <w:bCs/>
                <w:sz w:val="28"/>
                <w:szCs w:val="28"/>
              </w:rPr>
              <w:t>PAY REVIEWS</w:t>
            </w:r>
          </w:p>
        </w:tc>
      </w:tr>
    </w:tbl>
    <w:p w14:paraId="2467C364" w14:textId="5DF768F9" w:rsidR="001972D2" w:rsidRDefault="001972D2" w:rsidP="008151ED">
      <w:pPr>
        <w:rPr>
          <w:b/>
          <w:bCs/>
          <w:sz w:val="28"/>
          <w:szCs w:val="28"/>
        </w:rPr>
      </w:pPr>
    </w:p>
    <w:p w14:paraId="69472626" w14:textId="5E9FFEAF" w:rsidR="008151ED" w:rsidRPr="008151ED" w:rsidRDefault="6AFF05AE" w:rsidP="0088378E">
      <w:pPr>
        <w:jc w:val="both"/>
      </w:pPr>
      <w:r>
        <w:t>The PCC will ensure the level of pay for all roles is reviewed annually.</w:t>
      </w:r>
    </w:p>
    <w:p w14:paraId="698F791D" w14:textId="77777777" w:rsidR="008151ED" w:rsidRDefault="008151ED" w:rsidP="0088378E">
      <w:pPr>
        <w:jc w:val="both"/>
        <w:rPr>
          <w:szCs w:val="24"/>
        </w:rPr>
      </w:pPr>
    </w:p>
    <w:p w14:paraId="56844E38" w14:textId="77777777" w:rsidR="00B8131B" w:rsidRDefault="6AFF05AE" w:rsidP="00524E84">
      <w:pPr>
        <w:jc w:val="both"/>
      </w:pPr>
      <w:r>
        <w:t xml:space="preserve">The review will be undertaken by the </w:t>
      </w:r>
      <w:r w:rsidR="00B8131B">
        <w:t>employee’s line manager in consultation with the</w:t>
      </w:r>
      <w:r w:rsidR="003D6D14">
        <w:t xml:space="preserve"> </w:t>
      </w:r>
      <w:r>
        <w:t>Treasurer, who will make a recommendation about any changes required for approval by the PCC.</w:t>
      </w:r>
      <w:r w:rsidR="3F6B2B0A">
        <w:t xml:space="preserve"> </w:t>
      </w:r>
    </w:p>
    <w:p w14:paraId="667F405B" w14:textId="77777777" w:rsidR="00B8131B" w:rsidRDefault="00B8131B" w:rsidP="00524E84">
      <w:pPr>
        <w:jc w:val="both"/>
      </w:pPr>
    </w:p>
    <w:p w14:paraId="1233C921" w14:textId="5A5658F4" w:rsidR="00B8131B" w:rsidRDefault="00B8131B" w:rsidP="00524E84">
      <w:pPr>
        <w:jc w:val="both"/>
      </w:pPr>
      <w:r>
        <w:t>In considering any pay recommendation, regard may be given to:</w:t>
      </w:r>
    </w:p>
    <w:p w14:paraId="265E1CAF" w14:textId="77777777" w:rsidR="00B8131B" w:rsidRDefault="00B8131B" w:rsidP="00524E84">
      <w:pPr>
        <w:jc w:val="both"/>
      </w:pPr>
    </w:p>
    <w:p w14:paraId="433D9C5A" w14:textId="5CAAC015" w:rsidR="00B8131B" w:rsidRDefault="00B8131B" w:rsidP="00B8131B">
      <w:pPr>
        <w:pStyle w:val="ListParagraph"/>
        <w:numPr>
          <w:ilvl w:val="0"/>
          <w:numId w:val="20"/>
        </w:numPr>
        <w:jc w:val="both"/>
      </w:pPr>
      <w:r>
        <w:t>Changes in responsibilities.</w:t>
      </w:r>
    </w:p>
    <w:p w14:paraId="62038B7B" w14:textId="5F13282D" w:rsidR="00B8131B" w:rsidRDefault="00B8131B" w:rsidP="00B8131B">
      <w:pPr>
        <w:pStyle w:val="ListParagraph"/>
        <w:numPr>
          <w:ilvl w:val="0"/>
          <w:numId w:val="20"/>
        </w:numPr>
        <w:jc w:val="both"/>
      </w:pPr>
      <w:r>
        <w:t>Performance and competency in role.</w:t>
      </w:r>
    </w:p>
    <w:p w14:paraId="0034567F" w14:textId="2C956610" w:rsidR="00B8131B" w:rsidRDefault="00B8131B" w:rsidP="00B8131B">
      <w:pPr>
        <w:pStyle w:val="ListParagraph"/>
        <w:numPr>
          <w:ilvl w:val="0"/>
          <w:numId w:val="20"/>
        </w:numPr>
        <w:jc w:val="both"/>
      </w:pPr>
      <w:r>
        <w:t>Relevant qualifications and experience.</w:t>
      </w:r>
    </w:p>
    <w:p w14:paraId="1AF82D98" w14:textId="1C39FD5D" w:rsidR="00B8131B" w:rsidRDefault="00B8131B" w:rsidP="00B8131B">
      <w:pPr>
        <w:pStyle w:val="ListParagraph"/>
        <w:numPr>
          <w:ilvl w:val="0"/>
          <w:numId w:val="20"/>
        </w:numPr>
        <w:jc w:val="both"/>
      </w:pPr>
      <w:r>
        <w:t>Market conditions and benchmarking information.</w:t>
      </w:r>
    </w:p>
    <w:p w14:paraId="27D8CEE3" w14:textId="1A561E2B" w:rsidR="00B8131B" w:rsidRDefault="00B8131B" w:rsidP="00B8131B">
      <w:pPr>
        <w:pStyle w:val="ListParagraph"/>
        <w:numPr>
          <w:ilvl w:val="0"/>
          <w:numId w:val="20"/>
        </w:numPr>
        <w:jc w:val="both"/>
      </w:pPr>
      <w:r>
        <w:t>The financial position of the Parish.</w:t>
      </w:r>
    </w:p>
    <w:p w14:paraId="6F93A9BB" w14:textId="3B6D3401" w:rsidR="00B8131B" w:rsidRDefault="00B8131B" w:rsidP="00B8131B">
      <w:pPr>
        <w:pStyle w:val="ListParagraph"/>
        <w:numPr>
          <w:ilvl w:val="0"/>
          <w:numId w:val="20"/>
        </w:numPr>
        <w:jc w:val="both"/>
      </w:pPr>
      <w:r>
        <w:t>Legislative changes effecting employment costs.</w:t>
      </w:r>
    </w:p>
    <w:p w14:paraId="6F3D6417" w14:textId="07F7192B" w:rsidR="00B8131B" w:rsidRDefault="00B8131B" w:rsidP="00B8131B">
      <w:pPr>
        <w:jc w:val="both"/>
      </w:pPr>
    </w:p>
    <w:p w14:paraId="1E0BE1FB" w14:textId="26810A48" w:rsidR="00B8131B" w:rsidRDefault="00B8131B" w:rsidP="00B8131B">
      <w:pPr>
        <w:jc w:val="both"/>
      </w:pPr>
      <w:r>
        <w:t>The PCC will review and approve pay ranges annually, regardless of whether any amendments are proposed.</w:t>
      </w:r>
    </w:p>
    <w:p w14:paraId="6A943A78" w14:textId="77777777" w:rsidR="00B8131B" w:rsidRDefault="00B8131B" w:rsidP="00B8131B">
      <w:pPr>
        <w:jc w:val="both"/>
      </w:pPr>
    </w:p>
    <w:p w14:paraId="719FFFC1" w14:textId="2346FE13" w:rsidR="00B8131B" w:rsidRDefault="00B8131B" w:rsidP="00B8131B">
      <w:pPr>
        <w:jc w:val="both"/>
      </w:pPr>
      <w:r>
        <w:t>Individual salaries within an approved pay range will reflect the requirements of the role together with relevant experience, qualifications, competence, and performance.</w:t>
      </w:r>
    </w:p>
    <w:p w14:paraId="612DB279" w14:textId="77777777" w:rsidR="00B8131B" w:rsidRDefault="00B8131B" w:rsidP="00B8131B">
      <w:pPr>
        <w:jc w:val="both"/>
      </w:pPr>
    </w:p>
    <w:p w14:paraId="66834E92" w14:textId="5E47E540" w:rsidR="00B8131B" w:rsidRDefault="00B8131B" w:rsidP="00B8131B">
      <w:pPr>
        <w:jc w:val="both"/>
      </w:pPr>
      <w:r>
        <w:t>Pay reviews do not automatically result in a pay increase.</w:t>
      </w:r>
    </w:p>
    <w:p w14:paraId="3D4D34D8" w14:textId="77777777" w:rsidR="00B8131B" w:rsidRDefault="00B8131B" w:rsidP="00B8131B">
      <w:pPr>
        <w:jc w:val="both"/>
      </w:pPr>
    </w:p>
    <w:p w14:paraId="1FEB9C73" w14:textId="37F43A14" w:rsidR="00B8131B" w:rsidRDefault="00B8131B" w:rsidP="00B8131B">
      <w:pPr>
        <w:jc w:val="both"/>
        <w:rPr>
          <w:b/>
          <w:bCs/>
          <w:sz w:val="28"/>
          <w:szCs w:val="28"/>
        </w:rPr>
      </w:pPr>
      <w:r>
        <w:rPr>
          <w:b/>
          <w:bCs/>
          <w:sz w:val="28"/>
          <w:szCs w:val="28"/>
        </w:rPr>
        <w:lastRenderedPageBreak/>
        <w:t>Exceptional Reviews</w:t>
      </w:r>
    </w:p>
    <w:p w14:paraId="2508E728" w14:textId="77777777" w:rsidR="00B8131B" w:rsidRDefault="00B8131B" w:rsidP="00B8131B">
      <w:pPr>
        <w:jc w:val="both"/>
        <w:rPr>
          <w:b/>
          <w:bCs/>
          <w:sz w:val="28"/>
          <w:szCs w:val="28"/>
        </w:rPr>
      </w:pPr>
    </w:p>
    <w:p w14:paraId="4D2C2186" w14:textId="0674C687" w:rsidR="00B8131B" w:rsidRDefault="00B8131B" w:rsidP="00B8131B">
      <w:pPr>
        <w:jc w:val="both"/>
        <w:rPr>
          <w:szCs w:val="24"/>
        </w:rPr>
      </w:pPr>
      <w:r>
        <w:rPr>
          <w:szCs w:val="24"/>
        </w:rPr>
        <w:t>An Additional pay review may be undertaken outside the normal annual cycle where justified by exceptional circumstances, including:</w:t>
      </w:r>
    </w:p>
    <w:p w14:paraId="5D0637F1" w14:textId="77777777" w:rsidR="00B8131B" w:rsidRDefault="00B8131B" w:rsidP="00B8131B">
      <w:pPr>
        <w:jc w:val="both"/>
        <w:rPr>
          <w:szCs w:val="24"/>
        </w:rPr>
      </w:pPr>
    </w:p>
    <w:p w14:paraId="6BFD01A0" w14:textId="66C7DC0D" w:rsidR="00B8131B" w:rsidRDefault="00B8131B" w:rsidP="00B8131B">
      <w:pPr>
        <w:pStyle w:val="ListParagraph"/>
        <w:numPr>
          <w:ilvl w:val="0"/>
          <w:numId w:val="21"/>
        </w:numPr>
        <w:jc w:val="both"/>
        <w:rPr>
          <w:szCs w:val="24"/>
        </w:rPr>
      </w:pPr>
      <w:r>
        <w:rPr>
          <w:szCs w:val="24"/>
        </w:rPr>
        <w:t>Significant changes to a role’s responsibilities.</w:t>
      </w:r>
    </w:p>
    <w:p w14:paraId="08E83E0B" w14:textId="7F52D0E5" w:rsidR="00B8131B" w:rsidRDefault="00B8131B" w:rsidP="00B8131B">
      <w:pPr>
        <w:pStyle w:val="ListParagraph"/>
        <w:numPr>
          <w:ilvl w:val="0"/>
          <w:numId w:val="21"/>
        </w:numPr>
        <w:jc w:val="both"/>
        <w:rPr>
          <w:szCs w:val="24"/>
        </w:rPr>
      </w:pPr>
      <w:r>
        <w:rPr>
          <w:szCs w:val="24"/>
        </w:rPr>
        <w:t>Organisational restructuring.</w:t>
      </w:r>
    </w:p>
    <w:p w14:paraId="49F69352" w14:textId="4E5A89E6" w:rsidR="00B8131B" w:rsidRDefault="00B8131B" w:rsidP="00B8131B">
      <w:pPr>
        <w:pStyle w:val="ListParagraph"/>
        <w:numPr>
          <w:ilvl w:val="0"/>
          <w:numId w:val="21"/>
        </w:numPr>
        <w:jc w:val="both"/>
        <w:rPr>
          <w:szCs w:val="24"/>
        </w:rPr>
      </w:pPr>
      <w:r>
        <w:rPr>
          <w:szCs w:val="24"/>
        </w:rPr>
        <w:t>Legislative or regulatory changes.</w:t>
      </w:r>
    </w:p>
    <w:p w14:paraId="1741B333" w14:textId="5DC8A011" w:rsidR="00B8131B" w:rsidRDefault="00B8131B" w:rsidP="00B8131B">
      <w:pPr>
        <w:pStyle w:val="ListParagraph"/>
        <w:numPr>
          <w:ilvl w:val="0"/>
          <w:numId w:val="21"/>
        </w:numPr>
        <w:jc w:val="both"/>
        <w:rPr>
          <w:szCs w:val="24"/>
        </w:rPr>
      </w:pPr>
      <w:r>
        <w:rPr>
          <w:szCs w:val="24"/>
        </w:rPr>
        <w:t>Recruitment or retention concerns.</w:t>
      </w:r>
    </w:p>
    <w:p w14:paraId="5A778D3A" w14:textId="77777777" w:rsidR="00B8131B" w:rsidRDefault="00B8131B" w:rsidP="00B8131B">
      <w:pPr>
        <w:jc w:val="both"/>
        <w:rPr>
          <w:szCs w:val="24"/>
        </w:rPr>
      </w:pPr>
    </w:p>
    <w:p w14:paraId="22C604F4" w14:textId="75D84CF4" w:rsidR="00B8131B" w:rsidRPr="00B8131B" w:rsidRDefault="00B8131B" w:rsidP="00B8131B">
      <w:pPr>
        <w:jc w:val="both"/>
        <w:rPr>
          <w:szCs w:val="24"/>
        </w:rPr>
      </w:pPr>
      <w:r>
        <w:rPr>
          <w:szCs w:val="24"/>
        </w:rPr>
        <w:t>Employees will be informed of pay review outcomes by their line manager.</w:t>
      </w:r>
    </w:p>
    <w:p w14:paraId="0E21713D" w14:textId="77777777" w:rsidR="00B8131B" w:rsidRDefault="00B8131B" w:rsidP="00524E84">
      <w:pPr>
        <w:jc w:val="both"/>
      </w:pPr>
    </w:p>
    <w:tbl>
      <w:tblPr>
        <w:tblStyle w:val="TableGrid"/>
        <w:tblW w:w="0" w:type="auto"/>
        <w:tblLook w:val="04A0" w:firstRow="1" w:lastRow="0" w:firstColumn="1" w:lastColumn="0" w:noHBand="0" w:noVBand="1"/>
      </w:tblPr>
      <w:tblGrid>
        <w:gridCol w:w="9016"/>
      </w:tblGrid>
      <w:tr w:rsidR="00B8131B" w14:paraId="00B8852F" w14:textId="77777777" w:rsidTr="00B8131B">
        <w:tc>
          <w:tcPr>
            <w:tcW w:w="9016" w:type="dxa"/>
            <w:shd w:val="clear" w:color="auto" w:fill="C9C9C9" w:themeFill="accent3" w:themeFillTint="99"/>
          </w:tcPr>
          <w:p w14:paraId="049FC796" w14:textId="645827BF" w:rsidR="00B8131B" w:rsidRDefault="00B8131B" w:rsidP="008151ED">
            <w:pPr>
              <w:rPr>
                <w:b/>
                <w:bCs/>
                <w:sz w:val="28"/>
                <w:szCs w:val="28"/>
              </w:rPr>
            </w:pPr>
            <w:r>
              <w:rPr>
                <w:b/>
                <w:bCs/>
                <w:sz w:val="28"/>
                <w:szCs w:val="28"/>
              </w:rPr>
              <w:t>DETERMINATION OF PAY ON APPOINTMENT</w:t>
            </w:r>
          </w:p>
        </w:tc>
      </w:tr>
    </w:tbl>
    <w:p w14:paraId="390F7C0F" w14:textId="77777777" w:rsidR="00B8131B" w:rsidRDefault="00B8131B" w:rsidP="008151ED">
      <w:pPr>
        <w:rPr>
          <w:b/>
          <w:bCs/>
          <w:sz w:val="28"/>
          <w:szCs w:val="28"/>
        </w:rPr>
      </w:pPr>
    </w:p>
    <w:p w14:paraId="1A0C8080" w14:textId="77777777" w:rsidR="00B8131B" w:rsidRDefault="00B8131B" w:rsidP="0088378E">
      <w:pPr>
        <w:jc w:val="both"/>
        <w:rPr>
          <w:szCs w:val="24"/>
        </w:rPr>
      </w:pPr>
    </w:p>
    <w:p w14:paraId="626EA39B" w14:textId="77777777" w:rsidR="00B8131B" w:rsidRDefault="008151ED" w:rsidP="0088378E">
      <w:pPr>
        <w:jc w:val="both"/>
        <w:rPr>
          <w:szCs w:val="24"/>
        </w:rPr>
      </w:pPr>
      <w:r w:rsidRPr="008151ED">
        <w:rPr>
          <w:szCs w:val="24"/>
        </w:rPr>
        <w:t xml:space="preserve">Following a recommendation put to it by </w:t>
      </w:r>
      <w:r w:rsidRPr="00032599">
        <w:rPr>
          <w:szCs w:val="24"/>
        </w:rPr>
        <w:t xml:space="preserve">the </w:t>
      </w:r>
      <w:r w:rsidR="00190A22" w:rsidRPr="00032599">
        <w:rPr>
          <w:szCs w:val="24"/>
        </w:rPr>
        <w:t>line manager</w:t>
      </w:r>
      <w:r w:rsidR="00190A22">
        <w:rPr>
          <w:szCs w:val="24"/>
        </w:rPr>
        <w:t xml:space="preserve"> of the role and the </w:t>
      </w:r>
      <w:r w:rsidRPr="008151ED">
        <w:rPr>
          <w:szCs w:val="24"/>
        </w:rPr>
        <w:t>Treasurer, the PCC will determine the pay range for any vacancy prior to advertising it.</w:t>
      </w:r>
      <w:r w:rsidR="008B0246">
        <w:rPr>
          <w:szCs w:val="24"/>
        </w:rPr>
        <w:t xml:space="preserve"> </w:t>
      </w:r>
    </w:p>
    <w:p w14:paraId="6B348A9B" w14:textId="77777777" w:rsidR="00B8131B" w:rsidRDefault="00B8131B" w:rsidP="0088378E">
      <w:pPr>
        <w:jc w:val="both"/>
        <w:rPr>
          <w:szCs w:val="24"/>
        </w:rPr>
      </w:pPr>
    </w:p>
    <w:p w14:paraId="41A0BB03" w14:textId="2D9A4F65" w:rsidR="00B8131B" w:rsidRDefault="00B8131B" w:rsidP="0088378E">
      <w:pPr>
        <w:jc w:val="both"/>
        <w:rPr>
          <w:szCs w:val="24"/>
        </w:rPr>
      </w:pPr>
      <w:r>
        <w:rPr>
          <w:szCs w:val="24"/>
        </w:rPr>
        <w:t>The salary range will be determined by considering:</w:t>
      </w:r>
    </w:p>
    <w:p w14:paraId="4354D270" w14:textId="77777777" w:rsidR="00B8131B" w:rsidRDefault="00B8131B" w:rsidP="0088378E">
      <w:pPr>
        <w:jc w:val="both"/>
        <w:rPr>
          <w:szCs w:val="24"/>
        </w:rPr>
      </w:pPr>
    </w:p>
    <w:p w14:paraId="049F73B6" w14:textId="32EE560A" w:rsidR="00B8131B" w:rsidRDefault="00D90115" w:rsidP="00B8131B">
      <w:pPr>
        <w:pStyle w:val="ListParagraph"/>
        <w:numPr>
          <w:ilvl w:val="0"/>
          <w:numId w:val="22"/>
        </w:numPr>
        <w:jc w:val="both"/>
        <w:rPr>
          <w:szCs w:val="24"/>
        </w:rPr>
      </w:pPr>
      <w:r>
        <w:rPr>
          <w:szCs w:val="24"/>
        </w:rPr>
        <w:t>The duties and responsibilities of the role.</w:t>
      </w:r>
    </w:p>
    <w:p w14:paraId="2D029071" w14:textId="163E12C9" w:rsidR="00D90115" w:rsidRDefault="00D90115" w:rsidP="00B8131B">
      <w:pPr>
        <w:pStyle w:val="ListParagraph"/>
        <w:numPr>
          <w:ilvl w:val="0"/>
          <w:numId w:val="22"/>
        </w:numPr>
        <w:jc w:val="both"/>
        <w:rPr>
          <w:szCs w:val="24"/>
        </w:rPr>
      </w:pPr>
      <w:r>
        <w:rPr>
          <w:szCs w:val="24"/>
        </w:rPr>
        <w:t>Relevant qualifications and experience likely to be required.</w:t>
      </w:r>
    </w:p>
    <w:p w14:paraId="0DAF3C80" w14:textId="429EC1E1" w:rsidR="00D90115" w:rsidRDefault="00D90115" w:rsidP="00B8131B">
      <w:pPr>
        <w:pStyle w:val="ListParagraph"/>
        <w:numPr>
          <w:ilvl w:val="0"/>
          <w:numId w:val="22"/>
        </w:numPr>
        <w:jc w:val="both"/>
        <w:rPr>
          <w:szCs w:val="24"/>
        </w:rPr>
      </w:pPr>
      <w:r>
        <w:rPr>
          <w:szCs w:val="24"/>
        </w:rPr>
        <w:t>Market and sector pay information.</w:t>
      </w:r>
    </w:p>
    <w:p w14:paraId="6454D0DA" w14:textId="5578A12F" w:rsidR="00D90115" w:rsidRDefault="00D90115" w:rsidP="00B8131B">
      <w:pPr>
        <w:pStyle w:val="ListParagraph"/>
        <w:numPr>
          <w:ilvl w:val="0"/>
          <w:numId w:val="22"/>
        </w:numPr>
        <w:jc w:val="both"/>
        <w:rPr>
          <w:szCs w:val="24"/>
        </w:rPr>
      </w:pPr>
      <w:r>
        <w:rPr>
          <w:szCs w:val="24"/>
        </w:rPr>
        <w:t>Internal pay consistency.</w:t>
      </w:r>
    </w:p>
    <w:p w14:paraId="32C3326B" w14:textId="7A157889" w:rsidR="00D90115" w:rsidRDefault="00D90115" w:rsidP="00B8131B">
      <w:pPr>
        <w:pStyle w:val="ListParagraph"/>
        <w:numPr>
          <w:ilvl w:val="0"/>
          <w:numId w:val="22"/>
        </w:numPr>
        <w:jc w:val="both"/>
        <w:rPr>
          <w:szCs w:val="24"/>
        </w:rPr>
      </w:pPr>
      <w:r>
        <w:rPr>
          <w:szCs w:val="24"/>
        </w:rPr>
        <w:t>Equality considerations.</w:t>
      </w:r>
    </w:p>
    <w:p w14:paraId="2D22621A" w14:textId="5EF9FCB6" w:rsidR="00D90115" w:rsidRDefault="00D90115" w:rsidP="00B8131B">
      <w:pPr>
        <w:pStyle w:val="ListParagraph"/>
        <w:numPr>
          <w:ilvl w:val="0"/>
          <w:numId w:val="22"/>
        </w:numPr>
        <w:jc w:val="both"/>
        <w:rPr>
          <w:szCs w:val="24"/>
        </w:rPr>
      </w:pPr>
      <w:r>
        <w:rPr>
          <w:szCs w:val="24"/>
        </w:rPr>
        <w:t>The affordability of the role within the Parish budget.</w:t>
      </w:r>
    </w:p>
    <w:p w14:paraId="122D6DA1" w14:textId="77777777" w:rsidR="00D90115" w:rsidRDefault="00D90115" w:rsidP="00D90115">
      <w:pPr>
        <w:jc w:val="both"/>
        <w:rPr>
          <w:szCs w:val="24"/>
        </w:rPr>
      </w:pPr>
    </w:p>
    <w:p w14:paraId="12DA90B0" w14:textId="2A33C4C0" w:rsidR="008151ED" w:rsidRDefault="00FD315A" w:rsidP="0088378E">
      <w:pPr>
        <w:jc w:val="both"/>
        <w:rPr>
          <w:szCs w:val="24"/>
        </w:rPr>
      </w:pPr>
      <w:r>
        <w:rPr>
          <w:szCs w:val="24"/>
        </w:rPr>
        <w:t xml:space="preserve">The range </w:t>
      </w:r>
      <w:r w:rsidR="000F7AC5">
        <w:rPr>
          <w:szCs w:val="24"/>
        </w:rPr>
        <w:t>should</w:t>
      </w:r>
      <w:r w:rsidR="002D4E7E">
        <w:rPr>
          <w:szCs w:val="24"/>
        </w:rPr>
        <w:t xml:space="preserve"> anticipate </w:t>
      </w:r>
      <w:r w:rsidR="001F759E">
        <w:rPr>
          <w:szCs w:val="24"/>
        </w:rPr>
        <w:t xml:space="preserve">the scope of </w:t>
      </w:r>
      <w:r w:rsidR="00BE4208" w:rsidRPr="00AF1A79">
        <w:rPr>
          <w:szCs w:val="24"/>
        </w:rPr>
        <w:t>qualifications</w:t>
      </w:r>
      <w:r w:rsidR="00BE4208">
        <w:rPr>
          <w:szCs w:val="24"/>
        </w:rPr>
        <w:t xml:space="preserve"> and </w:t>
      </w:r>
      <w:r w:rsidR="0017682D">
        <w:rPr>
          <w:szCs w:val="24"/>
        </w:rPr>
        <w:t>experience</w:t>
      </w:r>
      <w:r w:rsidR="00E24DAD">
        <w:rPr>
          <w:szCs w:val="24"/>
        </w:rPr>
        <w:t xml:space="preserve"> </w:t>
      </w:r>
      <w:r w:rsidR="00824DBA">
        <w:rPr>
          <w:szCs w:val="24"/>
        </w:rPr>
        <w:t xml:space="preserve">of </w:t>
      </w:r>
      <w:r w:rsidR="00E24DAD">
        <w:rPr>
          <w:szCs w:val="24"/>
        </w:rPr>
        <w:t>potential candidate</w:t>
      </w:r>
      <w:r w:rsidR="00824DBA">
        <w:rPr>
          <w:szCs w:val="24"/>
        </w:rPr>
        <w:t>s suitable for the role</w:t>
      </w:r>
      <w:r w:rsidR="00BE4208">
        <w:rPr>
          <w:szCs w:val="24"/>
        </w:rPr>
        <w:t>.</w:t>
      </w:r>
      <w:r w:rsidR="0017682D">
        <w:rPr>
          <w:szCs w:val="24"/>
        </w:rPr>
        <w:t xml:space="preserve"> </w:t>
      </w:r>
    </w:p>
    <w:p w14:paraId="3A833891" w14:textId="77777777" w:rsidR="00D90115" w:rsidRDefault="00D90115" w:rsidP="0088378E">
      <w:pPr>
        <w:jc w:val="both"/>
        <w:rPr>
          <w:szCs w:val="24"/>
        </w:rPr>
      </w:pPr>
    </w:p>
    <w:tbl>
      <w:tblPr>
        <w:tblStyle w:val="TableGrid"/>
        <w:tblW w:w="0" w:type="auto"/>
        <w:tblLook w:val="04A0" w:firstRow="1" w:lastRow="0" w:firstColumn="1" w:lastColumn="0" w:noHBand="0" w:noVBand="1"/>
      </w:tblPr>
      <w:tblGrid>
        <w:gridCol w:w="9016"/>
      </w:tblGrid>
      <w:tr w:rsidR="00D90115" w14:paraId="6A92A5B6" w14:textId="77777777" w:rsidTr="00D90115">
        <w:tc>
          <w:tcPr>
            <w:tcW w:w="9016" w:type="dxa"/>
            <w:shd w:val="clear" w:color="auto" w:fill="C9C9C9" w:themeFill="accent3" w:themeFillTint="99"/>
          </w:tcPr>
          <w:p w14:paraId="639BC99E" w14:textId="6C898A8B" w:rsidR="00D90115" w:rsidRDefault="00D90115" w:rsidP="0088378E">
            <w:pPr>
              <w:jc w:val="both"/>
              <w:rPr>
                <w:b/>
                <w:bCs/>
                <w:sz w:val="28"/>
                <w:szCs w:val="28"/>
              </w:rPr>
            </w:pPr>
            <w:r>
              <w:rPr>
                <w:b/>
                <w:bCs/>
                <w:sz w:val="28"/>
                <w:szCs w:val="28"/>
              </w:rPr>
              <w:t>EQUAL PAY</w:t>
            </w:r>
          </w:p>
        </w:tc>
      </w:tr>
    </w:tbl>
    <w:p w14:paraId="30B424E3" w14:textId="77777777" w:rsidR="00D90115" w:rsidRPr="00D90115" w:rsidRDefault="00D90115" w:rsidP="0088378E">
      <w:pPr>
        <w:jc w:val="both"/>
        <w:rPr>
          <w:b/>
          <w:bCs/>
          <w:sz w:val="28"/>
          <w:szCs w:val="28"/>
        </w:rPr>
      </w:pPr>
    </w:p>
    <w:p w14:paraId="65ED704D" w14:textId="4B21159E" w:rsidR="008151ED" w:rsidRDefault="00D90115" w:rsidP="0088378E">
      <w:pPr>
        <w:jc w:val="both"/>
        <w:rPr>
          <w:szCs w:val="24"/>
        </w:rPr>
      </w:pPr>
      <w:r>
        <w:rPr>
          <w:szCs w:val="24"/>
        </w:rPr>
        <w:t>The PCC is committed to the principle of equal pay for work of equal value.</w:t>
      </w:r>
    </w:p>
    <w:p w14:paraId="7A801F91" w14:textId="77777777" w:rsidR="00D90115" w:rsidRDefault="00D90115" w:rsidP="0088378E">
      <w:pPr>
        <w:jc w:val="both"/>
        <w:rPr>
          <w:szCs w:val="24"/>
        </w:rPr>
      </w:pPr>
    </w:p>
    <w:p w14:paraId="0408FC51" w14:textId="591B076A" w:rsidR="00D90115" w:rsidRDefault="00D90115" w:rsidP="0088378E">
      <w:pPr>
        <w:jc w:val="both"/>
        <w:rPr>
          <w:szCs w:val="24"/>
        </w:rPr>
      </w:pPr>
      <w:r>
        <w:rPr>
          <w:szCs w:val="24"/>
        </w:rPr>
        <w:t>All pay decisions will be made fairly and objectively and will not discriminate on the grounds of age, disability, gender reassignment, marriage or civil partnership, pregnancy and maternity, race, religion or belief, sex, sexual orientation, or any other protected characteristic under application legislation.</w:t>
      </w:r>
    </w:p>
    <w:p w14:paraId="5FC125DE" w14:textId="77777777" w:rsidR="00D90115" w:rsidRDefault="00D90115" w:rsidP="0088378E">
      <w:pPr>
        <w:jc w:val="both"/>
        <w:rPr>
          <w:szCs w:val="24"/>
        </w:rPr>
      </w:pPr>
    </w:p>
    <w:tbl>
      <w:tblPr>
        <w:tblStyle w:val="TableGrid"/>
        <w:tblW w:w="0" w:type="auto"/>
        <w:tblLook w:val="04A0" w:firstRow="1" w:lastRow="0" w:firstColumn="1" w:lastColumn="0" w:noHBand="0" w:noVBand="1"/>
      </w:tblPr>
      <w:tblGrid>
        <w:gridCol w:w="9016"/>
      </w:tblGrid>
      <w:tr w:rsidR="00D90115" w14:paraId="790430C0" w14:textId="77777777" w:rsidTr="00D90115">
        <w:tc>
          <w:tcPr>
            <w:tcW w:w="9016" w:type="dxa"/>
            <w:shd w:val="clear" w:color="auto" w:fill="C9C9C9" w:themeFill="accent3" w:themeFillTint="99"/>
          </w:tcPr>
          <w:p w14:paraId="016E2168" w14:textId="5D1A2DA0" w:rsidR="00D90115" w:rsidRDefault="00D90115" w:rsidP="0088378E">
            <w:pPr>
              <w:jc w:val="both"/>
              <w:rPr>
                <w:b/>
                <w:bCs/>
                <w:sz w:val="28"/>
                <w:szCs w:val="28"/>
              </w:rPr>
            </w:pPr>
            <w:r>
              <w:rPr>
                <w:b/>
                <w:bCs/>
                <w:sz w:val="28"/>
                <w:szCs w:val="28"/>
              </w:rPr>
              <w:t>APPEALS, COMPLAINTES AND GRIEVANCES</w:t>
            </w:r>
          </w:p>
        </w:tc>
      </w:tr>
    </w:tbl>
    <w:p w14:paraId="382B5EFA" w14:textId="77777777" w:rsidR="00D90115" w:rsidRPr="00D90115" w:rsidRDefault="00D90115" w:rsidP="0088378E">
      <w:pPr>
        <w:jc w:val="both"/>
        <w:rPr>
          <w:b/>
          <w:bCs/>
          <w:sz w:val="28"/>
          <w:szCs w:val="28"/>
        </w:rPr>
      </w:pPr>
    </w:p>
    <w:p w14:paraId="1BA87430" w14:textId="2FD1ACAC" w:rsidR="00EA4124" w:rsidRDefault="008151ED" w:rsidP="0088378E">
      <w:pPr>
        <w:jc w:val="both"/>
        <w:rPr>
          <w:szCs w:val="24"/>
        </w:rPr>
      </w:pPr>
      <w:r w:rsidRPr="008151ED">
        <w:rPr>
          <w:szCs w:val="24"/>
        </w:rPr>
        <w:t xml:space="preserve">Appeals against the outcome of pay reviews, or any other problems in respect of pay, will be dealt with in accordance with the PCC’s policy regarding the handling of complaints and grievances.   </w:t>
      </w:r>
    </w:p>
    <w:p w14:paraId="449DC202" w14:textId="77777777" w:rsidR="0000012F" w:rsidRDefault="0000012F" w:rsidP="0088378E">
      <w:pPr>
        <w:jc w:val="both"/>
        <w:rPr>
          <w:szCs w:val="24"/>
        </w:rPr>
      </w:pPr>
    </w:p>
    <w:p w14:paraId="34002746" w14:textId="77777777" w:rsidR="00D90115" w:rsidRDefault="00D90115" w:rsidP="0088378E">
      <w:pPr>
        <w:jc w:val="both"/>
        <w:rPr>
          <w:szCs w:val="24"/>
        </w:rPr>
      </w:pPr>
    </w:p>
    <w:tbl>
      <w:tblPr>
        <w:tblStyle w:val="TableGrid"/>
        <w:tblW w:w="0" w:type="auto"/>
        <w:tblLook w:val="04A0" w:firstRow="1" w:lastRow="0" w:firstColumn="1" w:lastColumn="0" w:noHBand="0" w:noVBand="1"/>
      </w:tblPr>
      <w:tblGrid>
        <w:gridCol w:w="9016"/>
      </w:tblGrid>
      <w:tr w:rsidR="00D90115" w14:paraId="3B5F3BF6" w14:textId="77777777" w:rsidTr="00D90115">
        <w:tc>
          <w:tcPr>
            <w:tcW w:w="9016" w:type="dxa"/>
            <w:shd w:val="clear" w:color="auto" w:fill="C9C9C9" w:themeFill="accent3" w:themeFillTint="99"/>
          </w:tcPr>
          <w:p w14:paraId="0D20B8D3" w14:textId="63F40038" w:rsidR="00D90115" w:rsidRPr="00D90115" w:rsidRDefault="00D90115" w:rsidP="0088378E">
            <w:pPr>
              <w:jc w:val="both"/>
              <w:rPr>
                <w:b/>
                <w:bCs/>
                <w:sz w:val="28"/>
                <w:szCs w:val="28"/>
              </w:rPr>
            </w:pPr>
            <w:r>
              <w:rPr>
                <w:b/>
                <w:bCs/>
                <w:sz w:val="28"/>
                <w:szCs w:val="28"/>
              </w:rPr>
              <w:lastRenderedPageBreak/>
              <w:t>PENSIONS</w:t>
            </w:r>
          </w:p>
        </w:tc>
      </w:tr>
    </w:tbl>
    <w:p w14:paraId="6FCAAC40" w14:textId="77777777" w:rsidR="00D90115" w:rsidRDefault="00D90115" w:rsidP="0088378E">
      <w:pPr>
        <w:jc w:val="both"/>
        <w:rPr>
          <w:sz w:val="28"/>
          <w:szCs w:val="28"/>
        </w:rPr>
      </w:pPr>
    </w:p>
    <w:p w14:paraId="3BFFEFCB" w14:textId="49B4E465" w:rsidR="00D90115" w:rsidRDefault="00D90115" w:rsidP="0088378E">
      <w:pPr>
        <w:jc w:val="both"/>
        <w:rPr>
          <w:szCs w:val="24"/>
        </w:rPr>
      </w:pPr>
      <w:r w:rsidRPr="00D90115">
        <w:rPr>
          <w:szCs w:val="24"/>
        </w:rPr>
        <w:t>The PCC will comply with all workplace pension duties required under UK pensions</w:t>
      </w:r>
      <w:r>
        <w:rPr>
          <w:szCs w:val="24"/>
        </w:rPr>
        <w:t xml:space="preserve"> legislation, including automatic enrolment requirements.</w:t>
      </w:r>
    </w:p>
    <w:p w14:paraId="22F20460" w14:textId="7517DDFB" w:rsidR="00D90115" w:rsidRDefault="002852E9" w:rsidP="0088378E">
      <w:pPr>
        <w:jc w:val="both"/>
        <w:rPr>
          <w:szCs w:val="24"/>
        </w:rPr>
      </w:pPr>
      <w:r>
        <w:rPr>
          <w:szCs w:val="24"/>
        </w:rPr>
        <w:t>R</w:t>
      </w:r>
    </w:p>
    <w:p w14:paraId="128A6C3B" w14:textId="5E2CA27D" w:rsidR="00D90115" w:rsidRDefault="00D90115" w:rsidP="0088378E">
      <w:pPr>
        <w:jc w:val="both"/>
        <w:rPr>
          <w:szCs w:val="24"/>
        </w:rPr>
      </w:pPr>
      <w:r>
        <w:rPr>
          <w:szCs w:val="24"/>
        </w:rPr>
        <w:t>Eligible employees will be automatically enrolled into a qualifying workplace pension scheme and employer contributions will be made in accordance with legal requirements.</w:t>
      </w:r>
    </w:p>
    <w:p w14:paraId="6A35A631" w14:textId="77777777" w:rsidR="00D90115" w:rsidRDefault="00D90115" w:rsidP="0088378E">
      <w:pPr>
        <w:jc w:val="both"/>
        <w:rPr>
          <w:szCs w:val="24"/>
        </w:rPr>
      </w:pPr>
    </w:p>
    <w:p w14:paraId="4FDDC9A8" w14:textId="33FF0450" w:rsidR="00D90115" w:rsidRDefault="00D90115" w:rsidP="0088378E">
      <w:pPr>
        <w:jc w:val="both"/>
        <w:rPr>
          <w:szCs w:val="24"/>
        </w:rPr>
      </w:pPr>
      <w:r>
        <w:rPr>
          <w:szCs w:val="24"/>
        </w:rPr>
        <w:t>Employees who are not eligible for automatic enrolment may have the right to opt into or join a workplace pension scheme.  Employer contributions will be made where required by law.</w:t>
      </w:r>
    </w:p>
    <w:p w14:paraId="3527D41F" w14:textId="77777777" w:rsidR="00D90115" w:rsidRDefault="00D90115" w:rsidP="0088378E">
      <w:pPr>
        <w:jc w:val="both"/>
        <w:rPr>
          <w:szCs w:val="24"/>
        </w:rPr>
      </w:pPr>
    </w:p>
    <w:p w14:paraId="1C938593" w14:textId="4B23ECFC" w:rsidR="00D90115" w:rsidRDefault="00D90115" w:rsidP="0088378E">
      <w:pPr>
        <w:jc w:val="both"/>
        <w:rPr>
          <w:szCs w:val="24"/>
        </w:rPr>
      </w:pPr>
      <w:r>
        <w:rPr>
          <w:szCs w:val="24"/>
        </w:rPr>
        <w:t>Further information is available from:</w:t>
      </w:r>
    </w:p>
    <w:p w14:paraId="617D9199" w14:textId="750E8BB8" w:rsidR="0000012F" w:rsidRDefault="00FC5D53" w:rsidP="0088378E">
      <w:pPr>
        <w:jc w:val="both"/>
        <w:rPr>
          <w:szCs w:val="24"/>
        </w:rPr>
      </w:pPr>
      <w:hyperlink r:id="rId11" w:history="1">
        <w:r w:rsidRPr="009E61D8">
          <w:rPr>
            <w:rStyle w:val="Hyperlink"/>
            <w:szCs w:val="24"/>
          </w:rPr>
          <w:t>https://www.gov.uk/employers-workplace-pensions-rules</w:t>
        </w:r>
      </w:hyperlink>
      <w:r>
        <w:rPr>
          <w:szCs w:val="24"/>
        </w:rPr>
        <w:t xml:space="preserve"> </w:t>
      </w:r>
    </w:p>
    <w:p w14:paraId="561305DA" w14:textId="77777777" w:rsidR="00D90115" w:rsidRDefault="00D90115" w:rsidP="0088378E">
      <w:pPr>
        <w:jc w:val="both"/>
        <w:rPr>
          <w:szCs w:val="24"/>
        </w:rPr>
      </w:pPr>
    </w:p>
    <w:tbl>
      <w:tblPr>
        <w:tblStyle w:val="TableGrid"/>
        <w:tblW w:w="0" w:type="auto"/>
        <w:tblLook w:val="04A0" w:firstRow="1" w:lastRow="0" w:firstColumn="1" w:lastColumn="0" w:noHBand="0" w:noVBand="1"/>
      </w:tblPr>
      <w:tblGrid>
        <w:gridCol w:w="9016"/>
      </w:tblGrid>
      <w:tr w:rsidR="00D90115" w14:paraId="70B27B13" w14:textId="77777777" w:rsidTr="002852E9">
        <w:tc>
          <w:tcPr>
            <w:tcW w:w="9016" w:type="dxa"/>
            <w:shd w:val="clear" w:color="auto" w:fill="C9C9C9" w:themeFill="accent3" w:themeFillTint="99"/>
          </w:tcPr>
          <w:p w14:paraId="4E6E1899" w14:textId="66C435BD" w:rsidR="00D90115" w:rsidRPr="00D90115" w:rsidRDefault="002852E9" w:rsidP="0088378E">
            <w:pPr>
              <w:jc w:val="both"/>
              <w:rPr>
                <w:b/>
                <w:bCs/>
                <w:sz w:val="28"/>
                <w:szCs w:val="28"/>
              </w:rPr>
            </w:pPr>
            <w:r>
              <w:rPr>
                <w:b/>
                <w:bCs/>
                <w:sz w:val="28"/>
                <w:szCs w:val="28"/>
              </w:rPr>
              <w:t>RESPONSIBILITIES</w:t>
            </w:r>
          </w:p>
        </w:tc>
      </w:tr>
    </w:tbl>
    <w:p w14:paraId="16405117" w14:textId="77777777" w:rsidR="00D90115" w:rsidRPr="00D90115" w:rsidRDefault="00D90115" w:rsidP="0088378E">
      <w:pPr>
        <w:jc w:val="both"/>
        <w:rPr>
          <w:b/>
          <w:bCs/>
          <w:szCs w:val="24"/>
        </w:rPr>
      </w:pPr>
    </w:p>
    <w:p w14:paraId="30DEDEB8" w14:textId="11C899F1" w:rsidR="002852E9" w:rsidRPr="002852E9" w:rsidRDefault="002852E9" w:rsidP="0088378E">
      <w:pPr>
        <w:jc w:val="both"/>
        <w:rPr>
          <w:b/>
          <w:bCs/>
          <w:szCs w:val="24"/>
        </w:rPr>
      </w:pPr>
      <w:r w:rsidRPr="002852E9">
        <w:rPr>
          <w:b/>
          <w:bCs/>
          <w:szCs w:val="24"/>
        </w:rPr>
        <w:t>The PCC is responsible for:</w:t>
      </w:r>
    </w:p>
    <w:p w14:paraId="708CF47D" w14:textId="77777777" w:rsidR="002852E9" w:rsidRDefault="002852E9" w:rsidP="0088378E">
      <w:pPr>
        <w:jc w:val="both"/>
        <w:rPr>
          <w:szCs w:val="24"/>
        </w:rPr>
      </w:pPr>
    </w:p>
    <w:p w14:paraId="2573A4D6" w14:textId="3CF9FE42" w:rsidR="002852E9" w:rsidRDefault="002852E9" w:rsidP="002852E9">
      <w:pPr>
        <w:pStyle w:val="ListParagraph"/>
        <w:numPr>
          <w:ilvl w:val="0"/>
          <w:numId w:val="23"/>
        </w:numPr>
        <w:jc w:val="both"/>
        <w:rPr>
          <w:szCs w:val="24"/>
        </w:rPr>
      </w:pPr>
      <w:r>
        <w:rPr>
          <w:szCs w:val="24"/>
        </w:rPr>
        <w:t>Approving this policy.</w:t>
      </w:r>
    </w:p>
    <w:p w14:paraId="45485ABA" w14:textId="215963BF" w:rsidR="002852E9" w:rsidRDefault="002852E9" w:rsidP="002852E9">
      <w:pPr>
        <w:pStyle w:val="ListParagraph"/>
        <w:numPr>
          <w:ilvl w:val="0"/>
          <w:numId w:val="23"/>
        </w:numPr>
        <w:jc w:val="both"/>
        <w:rPr>
          <w:szCs w:val="24"/>
        </w:rPr>
      </w:pPr>
      <w:r>
        <w:rPr>
          <w:szCs w:val="24"/>
        </w:rPr>
        <w:t>Approving salary ranges and pay recommendations.</w:t>
      </w:r>
    </w:p>
    <w:p w14:paraId="2A59BEA4" w14:textId="61399D17" w:rsidR="002852E9" w:rsidRDefault="002852E9" w:rsidP="002852E9">
      <w:pPr>
        <w:pStyle w:val="ListParagraph"/>
        <w:numPr>
          <w:ilvl w:val="0"/>
          <w:numId w:val="23"/>
        </w:numPr>
        <w:jc w:val="both"/>
        <w:rPr>
          <w:szCs w:val="24"/>
        </w:rPr>
      </w:pPr>
      <w:r>
        <w:rPr>
          <w:szCs w:val="24"/>
        </w:rPr>
        <w:t>Ensuring appropriate use of Parish funds.</w:t>
      </w:r>
    </w:p>
    <w:p w14:paraId="62977558" w14:textId="4B742D68" w:rsidR="002852E9" w:rsidRDefault="002852E9" w:rsidP="002852E9">
      <w:pPr>
        <w:pStyle w:val="ListParagraph"/>
        <w:numPr>
          <w:ilvl w:val="0"/>
          <w:numId w:val="23"/>
        </w:numPr>
        <w:jc w:val="both"/>
        <w:rPr>
          <w:szCs w:val="24"/>
        </w:rPr>
      </w:pPr>
      <w:r>
        <w:rPr>
          <w:szCs w:val="24"/>
        </w:rPr>
        <w:t>Ensuring compliance with employment legislation.</w:t>
      </w:r>
    </w:p>
    <w:p w14:paraId="41AE6117" w14:textId="77777777" w:rsidR="002852E9" w:rsidRDefault="002852E9" w:rsidP="002852E9">
      <w:pPr>
        <w:jc w:val="both"/>
        <w:rPr>
          <w:szCs w:val="24"/>
        </w:rPr>
      </w:pPr>
    </w:p>
    <w:p w14:paraId="1030AC0A" w14:textId="1844F901" w:rsidR="002852E9" w:rsidRDefault="002852E9" w:rsidP="002852E9">
      <w:pPr>
        <w:jc w:val="both"/>
        <w:rPr>
          <w:b/>
          <w:bCs/>
          <w:szCs w:val="24"/>
        </w:rPr>
      </w:pPr>
      <w:r>
        <w:rPr>
          <w:b/>
          <w:bCs/>
          <w:szCs w:val="24"/>
        </w:rPr>
        <w:t>The Treasure is responsible for:</w:t>
      </w:r>
    </w:p>
    <w:p w14:paraId="1999EDCE" w14:textId="77777777" w:rsidR="002852E9" w:rsidRDefault="002852E9" w:rsidP="002852E9">
      <w:pPr>
        <w:jc w:val="both"/>
        <w:rPr>
          <w:b/>
          <w:bCs/>
          <w:szCs w:val="24"/>
        </w:rPr>
      </w:pPr>
    </w:p>
    <w:p w14:paraId="02C049FD" w14:textId="6BE179FC" w:rsidR="002852E9" w:rsidRDefault="002852E9" w:rsidP="002852E9">
      <w:pPr>
        <w:pStyle w:val="ListParagraph"/>
        <w:numPr>
          <w:ilvl w:val="0"/>
          <w:numId w:val="24"/>
        </w:numPr>
        <w:jc w:val="both"/>
        <w:rPr>
          <w:szCs w:val="24"/>
        </w:rPr>
      </w:pPr>
      <w:r>
        <w:rPr>
          <w:szCs w:val="24"/>
        </w:rPr>
        <w:t>Advising the PCC on affordability and budget implications.</w:t>
      </w:r>
    </w:p>
    <w:p w14:paraId="72D8DE4F" w14:textId="08FD32F8" w:rsidR="002852E9" w:rsidRDefault="002852E9" w:rsidP="002852E9">
      <w:pPr>
        <w:pStyle w:val="ListParagraph"/>
        <w:numPr>
          <w:ilvl w:val="0"/>
          <w:numId w:val="24"/>
        </w:numPr>
        <w:jc w:val="both"/>
        <w:rPr>
          <w:szCs w:val="24"/>
        </w:rPr>
      </w:pPr>
      <w:r>
        <w:rPr>
          <w:szCs w:val="24"/>
        </w:rPr>
        <w:t>Advising on legal, tax, and pension obligations.</w:t>
      </w:r>
    </w:p>
    <w:p w14:paraId="2B79D818" w14:textId="268EE622" w:rsidR="002852E9" w:rsidRDefault="002852E9" w:rsidP="002852E9">
      <w:pPr>
        <w:pStyle w:val="ListParagraph"/>
        <w:numPr>
          <w:ilvl w:val="0"/>
          <w:numId w:val="24"/>
        </w:numPr>
        <w:jc w:val="both"/>
        <w:rPr>
          <w:szCs w:val="24"/>
        </w:rPr>
      </w:pPr>
      <w:r>
        <w:rPr>
          <w:szCs w:val="24"/>
        </w:rPr>
        <w:t>Supporting annual pay reviews.</w:t>
      </w:r>
    </w:p>
    <w:p w14:paraId="7818C567" w14:textId="77777777" w:rsidR="002852E9" w:rsidRDefault="002852E9" w:rsidP="002852E9">
      <w:pPr>
        <w:jc w:val="both"/>
        <w:rPr>
          <w:szCs w:val="24"/>
        </w:rPr>
      </w:pPr>
    </w:p>
    <w:p w14:paraId="282FFF04" w14:textId="7EF0CA8B" w:rsidR="002852E9" w:rsidRDefault="002852E9" w:rsidP="002852E9">
      <w:pPr>
        <w:jc w:val="both"/>
        <w:rPr>
          <w:b/>
          <w:bCs/>
          <w:szCs w:val="24"/>
        </w:rPr>
      </w:pPr>
      <w:r>
        <w:rPr>
          <w:b/>
          <w:bCs/>
          <w:szCs w:val="24"/>
        </w:rPr>
        <w:t>Line Managers are responsible for:</w:t>
      </w:r>
    </w:p>
    <w:p w14:paraId="232596AD" w14:textId="77777777" w:rsidR="002852E9" w:rsidRDefault="002852E9" w:rsidP="002852E9">
      <w:pPr>
        <w:jc w:val="both"/>
        <w:rPr>
          <w:b/>
          <w:bCs/>
          <w:szCs w:val="24"/>
        </w:rPr>
      </w:pPr>
    </w:p>
    <w:p w14:paraId="762227D2" w14:textId="734CAECC" w:rsidR="002852E9" w:rsidRDefault="002852E9" w:rsidP="002852E9">
      <w:pPr>
        <w:pStyle w:val="ListParagraph"/>
        <w:numPr>
          <w:ilvl w:val="0"/>
          <w:numId w:val="25"/>
        </w:numPr>
        <w:jc w:val="both"/>
        <w:rPr>
          <w:szCs w:val="24"/>
        </w:rPr>
      </w:pPr>
      <w:r>
        <w:rPr>
          <w:szCs w:val="24"/>
        </w:rPr>
        <w:t>Conducting pay reviews.</w:t>
      </w:r>
    </w:p>
    <w:p w14:paraId="62EB08C8" w14:textId="3EDA5050" w:rsidR="002852E9" w:rsidRDefault="002852E9" w:rsidP="002852E9">
      <w:pPr>
        <w:pStyle w:val="ListParagraph"/>
        <w:numPr>
          <w:ilvl w:val="0"/>
          <w:numId w:val="25"/>
        </w:numPr>
        <w:jc w:val="both"/>
        <w:rPr>
          <w:szCs w:val="24"/>
        </w:rPr>
      </w:pPr>
      <w:r>
        <w:rPr>
          <w:szCs w:val="24"/>
        </w:rPr>
        <w:t>Making recommendations to the Treasurer and PCC.</w:t>
      </w:r>
    </w:p>
    <w:p w14:paraId="5AB9AED8" w14:textId="305B0C00" w:rsidR="002852E9" w:rsidRDefault="002852E9" w:rsidP="002852E9">
      <w:pPr>
        <w:pStyle w:val="ListParagraph"/>
        <w:numPr>
          <w:ilvl w:val="0"/>
          <w:numId w:val="25"/>
        </w:numPr>
        <w:jc w:val="both"/>
        <w:rPr>
          <w:szCs w:val="24"/>
        </w:rPr>
      </w:pPr>
      <w:r>
        <w:rPr>
          <w:szCs w:val="24"/>
        </w:rPr>
        <w:t>Communicating pay decisions to employees.</w:t>
      </w:r>
    </w:p>
    <w:p w14:paraId="7ACD6A25" w14:textId="77777777" w:rsidR="002852E9" w:rsidRDefault="002852E9" w:rsidP="002852E9">
      <w:pPr>
        <w:jc w:val="both"/>
        <w:rPr>
          <w:szCs w:val="24"/>
        </w:rPr>
      </w:pPr>
    </w:p>
    <w:p w14:paraId="1AAF8845" w14:textId="428512B7" w:rsidR="002852E9" w:rsidRDefault="002852E9" w:rsidP="002852E9">
      <w:pPr>
        <w:jc w:val="both"/>
        <w:rPr>
          <w:b/>
          <w:bCs/>
          <w:szCs w:val="24"/>
        </w:rPr>
      </w:pPr>
      <w:r>
        <w:rPr>
          <w:b/>
          <w:bCs/>
          <w:szCs w:val="24"/>
        </w:rPr>
        <w:t>Employees are responsible for:</w:t>
      </w:r>
    </w:p>
    <w:p w14:paraId="5970B0A2" w14:textId="77777777" w:rsidR="002852E9" w:rsidRDefault="002852E9" w:rsidP="002852E9">
      <w:pPr>
        <w:jc w:val="both"/>
        <w:rPr>
          <w:b/>
          <w:bCs/>
          <w:szCs w:val="24"/>
        </w:rPr>
      </w:pPr>
    </w:p>
    <w:p w14:paraId="3771D518" w14:textId="218D2412" w:rsidR="002852E9" w:rsidRDefault="002852E9" w:rsidP="002852E9">
      <w:pPr>
        <w:pStyle w:val="ListParagraph"/>
        <w:numPr>
          <w:ilvl w:val="0"/>
          <w:numId w:val="26"/>
        </w:numPr>
        <w:jc w:val="both"/>
        <w:rPr>
          <w:szCs w:val="24"/>
        </w:rPr>
      </w:pPr>
      <w:r>
        <w:rPr>
          <w:szCs w:val="24"/>
        </w:rPr>
        <w:t>Raising concerns regarding pay through the appropriate procedures.</w:t>
      </w:r>
    </w:p>
    <w:p w14:paraId="24DA8754" w14:textId="74AA3464" w:rsidR="002852E9" w:rsidRDefault="002852E9" w:rsidP="002852E9">
      <w:pPr>
        <w:pStyle w:val="ListParagraph"/>
        <w:numPr>
          <w:ilvl w:val="0"/>
          <w:numId w:val="26"/>
        </w:numPr>
        <w:jc w:val="both"/>
        <w:rPr>
          <w:szCs w:val="24"/>
        </w:rPr>
      </w:pPr>
      <w:r>
        <w:rPr>
          <w:szCs w:val="24"/>
        </w:rPr>
        <w:t>Providing information relevant to pay reviews where requested.</w:t>
      </w:r>
    </w:p>
    <w:p w14:paraId="2A8C69A4" w14:textId="77777777" w:rsidR="002852E9" w:rsidRDefault="002852E9" w:rsidP="002852E9">
      <w:pPr>
        <w:jc w:val="both"/>
        <w:rPr>
          <w:szCs w:val="24"/>
        </w:rPr>
      </w:pPr>
    </w:p>
    <w:tbl>
      <w:tblPr>
        <w:tblStyle w:val="TableGrid"/>
        <w:tblW w:w="0" w:type="auto"/>
        <w:tblLook w:val="04A0" w:firstRow="1" w:lastRow="0" w:firstColumn="1" w:lastColumn="0" w:noHBand="0" w:noVBand="1"/>
      </w:tblPr>
      <w:tblGrid>
        <w:gridCol w:w="9016"/>
      </w:tblGrid>
      <w:tr w:rsidR="002852E9" w14:paraId="03135DD5" w14:textId="77777777" w:rsidTr="002852E9">
        <w:tc>
          <w:tcPr>
            <w:tcW w:w="9016" w:type="dxa"/>
            <w:shd w:val="clear" w:color="auto" w:fill="C9C9C9" w:themeFill="accent3" w:themeFillTint="99"/>
          </w:tcPr>
          <w:p w14:paraId="7858D5EA" w14:textId="3B556FE7" w:rsidR="002852E9" w:rsidRDefault="002852E9" w:rsidP="002852E9">
            <w:pPr>
              <w:jc w:val="both"/>
              <w:rPr>
                <w:b/>
                <w:bCs/>
                <w:sz w:val="28"/>
                <w:szCs w:val="28"/>
              </w:rPr>
            </w:pPr>
            <w:r>
              <w:rPr>
                <w:b/>
                <w:bCs/>
                <w:sz w:val="28"/>
                <w:szCs w:val="28"/>
              </w:rPr>
              <w:t>REVIEW OF THIS POLICY</w:t>
            </w:r>
          </w:p>
        </w:tc>
      </w:tr>
    </w:tbl>
    <w:p w14:paraId="0662DE16" w14:textId="77777777" w:rsidR="002852E9" w:rsidRDefault="002852E9" w:rsidP="002852E9">
      <w:pPr>
        <w:jc w:val="both"/>
        <w:rPr>
          <w:b/>
          <w:bCs/>
          <w:sz w:val="28"/>
          <w:szCs w:val="28"/>
        </w:rPr>
      </w:pPr>
    </w:p>
    <w:p w14:paraId="53C892EE" w14:textId="40D8DE10" w:rsidR="002852E9" w:rsidRPr="002852E9" w:rsidRDefault="002852E9" w:rsidP="002852E9">
      <w:pPr>
        <w:jc w:val="both"/>
        <w:rPr>
          <w:szCs w:val="24"/>
        </w:rPr>
      </w:pPr>
      <w:r>
        <w:rPr>
          <w:szCs w:val="24"/>
        </w:rPr>
        <w:t>This policy will be reviewed every three years, or sooner if required by changes in legislation, employment practice, or Parish circumstances.</w:t>
      </w:r>
    </w:p>
    <w:sectPr w:rsidR="002852E9" w:rsidRPr="002852E9">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43C06" w14:textId="77777777" w:rsidR="001F5C73" w:rsidRDefault="001F5C73" w:rsidP="0016239D">
      <w:r>
        <w:separator/>
      </w:r>
    </w:p>
  </w:endnote>
  <w:endnote w:type="continuationSeparator" w:id="0">
    <w:p w14:paraId="4C66874C" w14:textId="77777777" w:rsidR="001F5C73" w:rsidRDefault="001F5C73" w:rsidP="00162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enorite">
    <w:altName w:val="Tenorite"/>
    <w:charset w:val="00"/>
    <w:family w:val="auto"/>
    <w:pitch w:val="variable"/>
    <w:sig w:usb0="80000003" w:usb1="00000001"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348E6" w14:textId="77777777" w:rsidR="0016239D" w:rsidRDefault="001623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B6082" w14:textId="7C36D9A6" w:rsidR="0016239D" w:rsidRDefault="0016239D">
    <w:pPr>
      <w:pStyle w:val="Footer"/>
    </w:pPr>
    <w:r>
      <w:t xml:space="preserve">Pay policy </w:t>
    </w:r>
    <w:r>
      <w:tab/>
    </w:r>
    <w:r>
      <w:tab/>
    </w:r>
    <w:sdt>
      <w:sdtPr>
        <w:id w:val="376279855"/>
        <w:docPartObj>
          <w:docPartGallery w:val="Page Numbers (Bottom of Page)"/>
          <w:docPartUnique/>
        </w:docPartObj>
      </w:sdtPr>
      <w:sdtEndPr/>
      <w:sdtContent>
        <w:sdt>
          <w:sdtPr>
            <w:id w:val="-1769616900"/>
            <w:docPartObj>
              <w:docPartGallery w:val="Page Numbers (Top of Page)"/>
              <w:docPartUnique/>
            </w:docPartObj>
          </w:sdtPr>
          <w:sdtEndPr/>
          <w:sdtContent>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48F09" w14:textId="77777777" w:rsidR="0016239D" w:rsidRDefault="001623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7FD58" w14:textId="77777777" w:rsidR="001F5C73" w:rsidRDefault="001F5C73" w:rsidP="0016239D">
      <w:r>
        <w:separator/>
      </w:r>
    </w:p>
  </w:footnote>
  <w:footnote w:type="continuationSeparator" w:id="0">
    <w:p w14:paraId="248F7619" w14:textId="77777777" w:rsidR="001F5C73" w:rsidRDefault="001F5C73" w:rsidP="001623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410B6" w14:textId="77777777" w:rsidR="0016239D" w:rsidRDefault="001623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323C0" w14:textId="77777777" w:rsidR="0016239D" w:rsidRDefault="001623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96E6E" w14:textId="77777777" w:rsidR="0016239D" w:rsidRDefault="001623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25A3"/>
    <w:multiLevelType w:val="multilevel"/>
    <w:tmpl w:val="25048EFE"/>
    <w:lvl w:ilvl="0">
      <w:start w:val="1"/>
      <w:numFmt w:val="bullet"/>
      <w:lvlText w:val=""/>
      <w:lvlJc w:val="left"/>
      <w:pPr>
        <w:tabs>
          <w:tab w:val="num" w:pos="1211"/>
        </w:tabs>
        <w:ind w:left="1211" w:hanging="360"/>
      </w:pPr>
      <w:rPr>
        <w:rFonts w:ascii="Symbol" w:hAnsi="Symbol" w:hint="default"/>
        <w:sz w:val="20"/>
      </w:rPr>
    </w:lvl>
    <w:lvl w:ilvl="1">
      <w:start w:val="1"/>
      <w:numFmt w:val="bullet"/>
      <w:lvlText w:val="o"/>
      <w:lvlJc w:val="left"/>
      <w:pPr>
        <w:tabs>
          <w:tab w:val="num" w:pos="1931"/>
        </w:tabs>
        <w:ind w:left="1931" w:hanging="360"/>
      </w:pPr>
      <w:rPr>
        <w:rFonts w:ascii="Courier New" w:hAnsi="Courier New" w:cs="Times New Roman" w:hint="default"/>
        <w:sz w:val="20"/>
      </w:rPr>
    </w:lvl>
    <w:lvl w:ilvl="2">
      <w:start w:val="1"/>
      <w:numFmt w:val="bullet"/>
      <w:lvlText w:val=""/>
      <w:lvlJc w:val="left"/>
      <w:pPr>
        <w:tabs>
          <w:tab w:val="num" w:pos="2651"/>
        </w:tabs>
        <w:ind w:left="2651" w:hanging="360"/>
      </w:pPr>
      <w:rPr>
        <w:rFonts w:ascii="Wingdings" w:hAnsi="Wingdings" w:hint="default"/>
        <w:sz w:val="20"/>
      </w:rPr>
    </w:lvl>
    <w:lvl w:ilvl="3">
      <w:start w:val="1"/>
      <w:numFmt w:val="bullet"/>
      <w:lvlText w:val=""/>
      <w:lvlJc w:val="left"/>
      <w:pPr>
        <w:tabs>
          <w:tab w:val="num" w:pos="3371"/>
        </w:tabs>
        <w:ind w:left="3371" w:hanging="360"/>
      </w:pPr>
      <w:rPr>
        <w:rFonts w:ascii="Wingdings" w:hAnsi="Wingdings" w:hint="default"/>
        <w:sz w:val="20"/>
      </w:rPr>
    </w:lvl>
    <w:lvl w:ilvl="4">
      <w:start w:val="1"/>
      <w:numFmt w:val="bullet"/>
      <w:lvlText w:val=""/>
      <w:lvlJc w:val="left"/>
      <w:pPr>
        <w:tabs>
          <w:tab w:val="num" w:pos="4091"/>
        </w:tabs>
        <w:ind w:left="4091" w:hanging="360"/>
      </w:pPr>
      <w:rPr>
        <w:rFonts w:ascii="Wingdings" w:hAnsi="Wingdings" w:hint="default"/>
        <w:sz w:val="20"/>
      </w:rPr>
    </w:lvl>
    <w:lvl w:ilvl="5">
      <w:start w:val="1"/>
      <w:numFmt w:val="bullet"/>
      <w:lvlText w:val=""/>
      <w:lvlJc w:val="left"/>
      <w:pPr>
        <w:tabs>
          <w:tab w:val="num" w:pos="4811"/>
        </w:tabs>
        <w:ind w:left="4811" w:hanging="360"/>
      </w:pPr>
      <w:rPr>
        <w:rFonts w:ascii="Wingdings" w:hAnsi="Wingdings" w:hint="default"/>
        <w:sz w:val="20"/>
      </w:rPr>
    </w:lvl>
    <w:lvl w:ilvl="6">
      <w:start w:val="1"/>
      <w:numFmt w:val="bullet"/>
      <w:lvlText w:val=""/>
      <w:lvlJc w:val="left"/>
      <w:pPr>
        <w:tabs>
          <w:tab w:val="num" w:pos="5531"/>
        </w:tabs>
        <w:ind w:left="5531" w:hanging="360"/>
      </w:pPr>
      <w:rPr>
        <w:rFonts w:ascii="Wingdings" w:hAnsi="Wingdings" w:hint="default"/>
        <w:sz w:val="20"/>
      </w:rPr>
    </w:lvl>
    <w:lvl w:ilvl="7">
      <w:start w:val="1"/>
      <w:numFmt w:val="bullet"/>
      <w:lvlText w:val=""/>
      <w:lvlJc w:val="left"/>
      <w:pPr>
        <w:tabs>
          <w:tab w:val="num" w:pos="6251"/>
        </w:tabs>
        <w:ind w:left="6251" w:hanging="360"/>
      </w:pPr>
      <w:rPr>
        <w:rFonts w:ascii="Wingdings" w:hAnsi="Wingdings" w:hint="default"/>
        <w:sz w:val="20"/>
      </w:rPr>
    </w:lvl>
    <w:lvl w:ilvl="8">
      <w:start w:val="1"/>
      <w:numFmt w:val="bullet"/>
      <w:lvlText w:val=""/>
      <w:lvlJc w:val="left"/>
      <w:pPr>
        <w:tabs>
          <w:tab w:val="num" w:pos="6971"/>
        </w:tabs>
        <w:ind w:left="6971" w:hanging="360"/>
      </w:pPr>
      <w:rPr>
        <w:rFonts w:ascii="Wingdings" w:hAnsi="Wingdings" w:hint="default"/>
        <w:sz w:val="20"/>
      </w:rPr>
    </w:lvl>
  </w:abstractNum>
  <w:abstractNum w:abstractNumId="1" w15:restartNumberingAfterBreak="0">
    <w:nsid w:val="00D6365D"/>
    <w:multiLevelType w:val="hybridMultilevel"/>
    <w:tmpl w:val="957A0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3D3878"/>
    <w:multiLevelType w:val="hybridMultilevel"/>
    <w:tmpl w:val="D848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5B7805"/>
    <w:multiLevelType w:val="hybridMultilevel"/>
    <w:tmpl w:val="35FA0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DF46DA"/>
    <w:multiLevelType w:val="hybridMultilevel"/>
    <w:tmpl w:val="2410DDAE"/>
    <w:lvl w:ilvl="0" w:tplc="97366E34">
      <w:start w:val="1"/>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644FE6"/>
    <w:multiLevelType w:val="hybridMultilevel"/>
    <w:tmpl w:val="ECD41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9A16C8"/>
    <w:multiLevelType w:val="hybridMultilevel"/>
    <w:tmpl w:val="6CBA8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28577D"/>
    <w:multiLevelType w:val="hybridMultilevel"/>
    <w:tmpl w:val="697299D2"/>
    <w:lvl w:ilvl="0" w:tplc="ACD04568">
      <w:start w:val="1"/>
      <w:numFmt w:val="bullet"/>
      <w:pStyle w:val="Bullet1"/>
      <w:lvlText w:val=""/>
      <w:lvlJc w:val="left"/>
      <w:pPr>
        <w:ind w:left="851" w:hanging="360"/>
      </w:pPr>
      <w:rPr>
        <w:rFonts w:ascii="Symbol" w:hAnsi="Symbol" w:hint="default"/>
      </w:rPr>
    </w:lvl>
    <w:lvl w:ilvl="1" w:tplc="06D80236">
      <w:start w:val="1"/>
      <w:numFmt w:val="bullet"/>
      <w:pStyle w:val="Bullet2"/>
      <w:lvlText w:val="o"/>
      <w:lvlJc w:val="left"/>
      <w:pPr>
        <w:ind w:left="1571" w:hanging="360"/>
      </w:pPr>
      <w:rPr>
        <w:rFonts w:ascii="Courier New" w:hAnsi="Courier New" w:cs="Courier New" w:hint="default"/>
      </w:rPr>
    </w:lvl>
    <w:lvl w:ilvl="2" w:tplc="08090005">
      <w:start w:val="1"/>
      <w:numFmt w:val="bullet"/>
      <w:lvlText w:val=""/>
      <w:lvlJc w:val="left"/>
      <w:pPr>
        <w:ind w:left="2291" w:hanging="360"/>
      </w:pPr>
      <w:rPr>
        <w:rFonts w:ascii="Wingdings" w:hAnsi="Wingdings" w:hint="default"/>
      </w:rPr>
    </w:lvl>
    <w:lvl w:ilvl="3" w:tplc="08090001">
      <w:start w:val="1"/>
      <w:numFmt w:val="bullet"/>
      <w:lvlText w:val=""/>
      <w:lvlJc w:val="left"/>
      <w:pPr>
        <w:ind w:left="3011" w:hanging="360"/>
      </w:pPr>
      <w:rPr>
        <w:rFonts w:ascii="Symbol" w:hAnsi="Symbol" w:hint="default"/>
      </w:rPr>
    </w:lvl>
    <w:lvl w:ilvl="4" w:tplc="08090003">
      <w:start w:val="1"/>
      <w:numFmt w:val="bullet"/>
      <w:lvlText w:val="o"/>
      <w:lvlJc w:val="left"/>
      <w:pPr>
        <w:ind w:left="3731" w:hanging="360"/>
      </w:pPr>
      <w:rPr>
        <w:rFonts w:ascii="Courier New" w:hAnsi="Courier New" w:cs="Courier New" w:hint="default"/>
      </w:rPr>
    </w:lvl>
    <w:lvl w:ilvl="5" w:tplc="08090005">
      <w:start w:val="1"/>
      <w:numFmt w:val="bullet"/>
      <w:lvlText w:val=""/>
      <w:lvlJc w:val="left"/>
      <w:pPr>
        <w:ind w:left="4451" w:hanging="360"/>
      </w:pPr>
      <w:rPr>
        <w:rFonts w:ascii="Wingdings" w:hAnsi="Wingdings" w:hint="default"/>
      </w:rPr>
    </w:lvl>
    <w:lvl w:ilvl="6" w:tplc="08090001">
      <w:start w:val="1"/>
      <w:numFmt w:val="bullet"/>
      <w:lvlText w:val=""/>
      <w:lvlJc w:val="left"/>
      <w:pPr>
        <w:ind w:left="5171" w:hanging="360"/>
      </w:pPr>
      <w:rPr>
        <w:rFonts w:ascii="Symbol" w:hAnsi="Symbol" w:hint="default"/>
      </w:rPr>
    </w:lvl>
    <w:lvl w:ilvl="7" w:tplc="08090003">
      <w:start w:val="1"/>
      <w:numFmt w:val="bullet"/>
      <w:lvlText w:val="o"/>
      <w:lvlJc w:val="left"/>
      <w:pPr>
        <w:ind w:left="5891" w:hanging="360"/>
      </w:pPr>
      <w:rPr>
        <w:rFonts w:ascii="Courier New" w:hAnsi="Courier New" w:cs="Courier New" w:hint="default"/>
      </w:rPr>
    </w:lvl>
    <w:lvl w:ilvl="8" w:tplc="08090005">
      <w:start w:val="1"/>
      <w:numFmt w:val="bullet"/>
      <w:lvlText w:val=""/>
      <w:lvlJc w:val="left"/>
      <w:pPr>
        <w:ind w:left="6611" w:hanging="360"/>
      </w:pPr>
      <w:rPr>
        <w:rFonts w:ascii="Wingdings" w:hAnsi="Wingdings" w:hint="default"/>
      </w:rPr>
    </w:lvl>
  </w:abstractNum>
  <w:abstractNum w:abstractNumId="8" w15:restartNumberingAfterBreak="0">
    <w:nsid w:val="44E7109F"/>
    <w:multiLevelType w:val="hybridMultilevel"/>
    <w:tmpl w:val="8C4A6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F309FA"/>
    <w:multiLevelType w:val="hybridMultilevel"/>
    <w:tmpl w:val="DDCEE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1F13C1"/>
    <w:multiLevelType w:val="hybridMultilevel"/>
    <w:tmpl w:val="06DEE2D4"/>
    <w:lvl w:ilvl="0" w:tplc="97366E34">
      <w:start w:val="1"/>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9914750"/>
    <w:multiLevelType w:val="hybridMultilevel"/>
    <w:tmpl w:val="1B6EB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2A44F4"/>
    <w:multiLevelType w:val="hybridMultilevel"/>
    <w:tmpl w:val="21ECE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2150F1"/>
    <w:multiLevelType w:val="hybridMultilevel"/>
    <w:tmpl w:val="EED04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472BF0"/>
    <w:multiLevelType w:val="hybridMultilevel"/>
    <w:tmpl w:val="95D45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287122"/>
    <w:multiLevelType w:val="hybridMultilevel"/>
    <w:tmpl w:val="FE46679C"/>
    <w:lvl w:ilvl="0" w:tplc="7A70BB3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CD914C1"/>
    <w:multiLevelType w:val="hybridMultilevel"/>
    <w:tmpl w:val="15A01918"/>
    <w:lvl w:ilvl="0" w:tplc="4B382806">
      <w:start w:val="1"/>
      <w:numFmt w:val="decimal"/>
      <w:pStyle w:val="Listnumbered1"/>
      <w:lvlText w:val="%1."/>
      <w:lvlJc w:val="left"/>
      <w:pPr>
        <w:ind w:left="1211" w:hanging="360"/>
      </w:pPr>
    </w:lvl>
    <w:lvl w:ilvl="1" w:tplc="08090001">
      <w:start w:val="1"/>
      <w:numFmt w:val="bullet"/>
      <w:lvlText w:val=""/>
      <w:lvlJc w:val="left"/>
      <w:pPr>
        <w:ind w:left="1931" w:hanging="360"/>
      </w:pPr>
      <w:rPr>
        <w:rFonts w:ascii="Symbol" w:hAnsi="Symbol" w:hint="default"/>
      </w:rPr>
    </w:lvl>
    <w:lvl w:ilvl="2" w:tplc="0809001B">
      <w:start w:val="1"/>
      <w:numFmt w:val="lowerRoman"/>
      <w:lvlText w:val="%3."/>
      <w:lvlJc w:val="right"/>
      <w:pPr>
        <w:ind w:left="2651" w:hanging="180"/>
      </w:pPr>
    </w:lvl>
    <w:lvl w:ilvl="3" w:tplc="0809000F">
      <w:start w:val="1"/>
      <w:numFmt w:val="decimal"/>
      <w:lvlText w:val="%4."/>
      <w:lvlJc w:val="left"/>
      <w:pPr>
        <w:ind w:left="3371" w:hanging="360"/>
      </w:pPr>
    </w:lvl>
    <w:lvl w:ilvl="4" w:tplc="08090019">
      <w:start w:val="1"/>
      <w:numFmt w:val="lowerLetter"/>
      <w:lvlText w:val="%5."/>
      <w:lvlJc w:val="left"/>
      <w:pPr>
        <w:ind w:left="4091" w:hanging="360"/>
      </w:pPr>
    </w:lvl>
    <w:lvl w:ilvl="5" w:tplc="0809001B">
      <w:start w:val="1"/>
      <w:numFmt w:val="lowerRoman"/>
      <w:lvlText w:val="%6."/>
      <w:lvlJc w:val="right"/>
      <w:pPr>
        <w:ind w:left="4811" w:hanging="180"/>
      </w:pPr>
    </w:lvl>
    <w:lvl w:ilvl="6" w:tplc="0809000F">
      <w:start w:val="1"/>
      <w:numFmt w:val="decimal"/>
      <w:lvlText w:val="%7."/>
      <w:lvlJc w:val="left"/>
      <w:pPr>
        <w:ind w:left="5531" w:hanging="360"/>
      </w:pPr>
    </w:lvl>
    <w:lvl w:ilvl="7" w:tplc="08090019">
      <w:start w:val="1"/>
      <w:numFmt w:val="lowerLetter"/>
      <w:lvlText w:val="%8."/>
      <w:lvlJc w:val="left"/>
      <w:pPr>
        <w:ind w:left="6251" w:hanging="360"/>
      </w:pPr>
    </w:lvl>
    <w:lvl w:ilvl="8" w:tplc="0809001B">
      <w:start w:val="1"/>
      <w:numFmt w:val="lowerRoman"/>
      <w:lvlText w:val="%9."/>
      <w:lvlJc w:val="right"/>
      <w:pPr>
        <w:ind w:left="6971" w:hanging="180"/>
      </w:pPr>
    </w:lvl>
  </w:abstractNum>
  <w:abstractNum w:abstractNumId="17" w15:restartNumberingAfterBreak="0">
    <w:nsid w:val="73B10C0D"/>
    <w:multiLevelType w:val="hybridMultilevel"/>
    <w:tmpl w:val="B0A8C542"/>
    <w:lvl w:ilvl="0" w:tplc="7A70BB3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7827819"/>
    <w:multiLevelType w:val="hybridMultilevel"/>
    <w:tmpl w:val="556EC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895D1F"/>
    <w:multiLevelType w:val="hybridMultilevel"/>
    <w:tmpl w:val="02DE534C"/>
    <w:lvl w:ilvl="0" w:tplc="97366E34">
      <w:start w:val="1"/>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82897384">
    <w:abstractNumId w:val="7"/>
  </w:num>
  <w:num w:numId="2" w16cid:durableId="1089695213">
    <w:abstractNumId w:val="16"/>
  </w:num>
  <w:num w:numId="3" w16cid:durableId="21231127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397681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89809559">
    <w:abstractNumId w:val="0"/>
  </w:num>
  <w:num w:numId="6" w16cid:durableId="433090933">
    <w:abstractNumId w:val="16"/>
  </w:num>
  <w:num w:numId="7" w16cid:durableId="1618675975">
    <w:abstractNumId w:val="7"/>
  </w:num>
  <w:num w:numId="8" w16cid:durableId="348871828">
    <w:abstractNumId w:val="16"/>
  </w:num>
  <w:num w:numId="9" w16cid:durableId="2097552734">
    <w:abstractNumId w:val="16"/>
    <w:lvlOverride w:ilvl="0">
      <w:startOverride w:val="1"/>
    </w:lvlOverride>
  </w:num>
  <w:num w:numId="10" w16cid:durableId="1404450243">
    <w:abstractNumId w:val="5"/>
  </w:num>
  <w:num w:numId="11" w16cid:durableId="388455888">
    <w:abstractNumId w:val="17"/>
  </w:num>
  <w:num w:numId="12" w16cid:durableId="217013837">
    <w:abstractNumId w:val="15"/>
  </w:num>
  <w:num w:numId="13" w16cid:durableId="299699809">
    <w:abstractNumId w:val="4"/>
  </w:num>
  <w:num w:numId="14" w16cid:durableId="1413891024">
    <w:abstractNumId w:val="10"/>
  </w:num>
  <w:num w:numId="15" w16cid:durableId="1450473092">
    <w:abstractNumId w:val="19"/>
  </w:num>
  <w:num w:numId="16" w16cid:durableId="486745645">
    <w:abstractNumId w:val="8"/>
  </w:num>
  <w:num w:numId="17" w16cid:durableId="929199262">
    <w:abstractNumId w:val="2"/>
  </w:num>
  <w:num w:numId="18" w16cid:durableId="795878127">
    <w:abstractNumId w:val="12"/>
  </w:num>
  <w:num w:numId="19" w16cid:durableId="338964932">
    <w:abstractNumId w:val="11"/>
  </w:num>
  <w:num w:numId="20" w16cid:durableId="860359524">
    <w:abstractNumId w:val="3"/>
  </w:num>
  <w:num w:numId="21" w16cid:durableId="1857960771">
    <w:abstractNumId w:val="6"/>
  </w:num>
  <w:num w:numId="22" w16cid:durableId="2080707803">
    <w:abstractNumId w:val="9"/>
  </w:num>
  <w:num w:numId="23" w16cid:durableId="1062606531">
    <w:abstractNumId w:val="14"/>
  </w:num>
  <w:num w:numId="24" w16cid:durableId="83035808">
    <w:abstractNumId w:val="13"/>
  </w:num>
  <w:num w:numId="25" w16cid:durableId="2101217993">
    <w:abstractNumId w:val="18"/>
  </w:num>
  <w:num w:numId="26" w16cid:durableId="17236290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930"/>
    <w:rsid w:val="0000012F"/>
    <w:rsid w:val="00005AA5"/>
    <w:rsid w:val="00016CB9"/>
    <w:rsid w:val="00032599"/>
    <w:rsid w:val="00037181"/>
    <w:rsid w:val="00084EEB"/>
    <w:rsid w:val="000A486E"/>
    <w:rsid w:val="000C2D5F"/>
    <w:rsid w:val="000F7AC5"/>
    <w:rsid w:val="0011746A"/>
    <w:rsid w:val="00126EC6"/>
    <w:rsid w:val="0016239D"/>
    <w:rsid w:val="0017682D"/>
    <w:rsid w:val="00182D19"/>
    <w:rsid w:val="00187859"/>
    <w:rsid w:val="00190A22"/>
    <w:rsid w:val="001921D2"/>
    <w:rsid w:val="00192765"/>
    <w:rsid w:val="00192EF7"/>
    <w:rsid w:val="001972D2"/>
    <w:rsid w:val="001C6379"/>
    <w:rsid w:val="001E7AA4"/>
    <w:rsid w:val="001F0DC9"/>
    <w:rsid w:val="001F5C73"/>
    <w:rsid w:val="001F759E"/>
    <w:rsid w:val="00201597"/>
    <w:rsid w:val="00204E6E"/>
    <w:rsid w:val="00261946"/>
    <w:rsid w:val="00277909"/>
    <w:rsid w:val="002814B4"/>
    <w:rsid w:val="002852E9"/>
    <w:rsid w:val="00286E23"/>
    <w:rsid w:val="002C0A43"/>
    <w:rsid w:val="002D4E7E"/>
    <w:rsid w:val="002F4AD3"/>
    <w:rsid w:val="00326871"/>
    <w:rsid w:val="00350E40"/>
    <w:rsid w:val="003536D2"/>
    <w:rsid w:val="003C5175"/>
    <w:rsid w:val="003D4541"/>
    <w:rsid w:val="003D6D14"/>
    <w:rsid w:val="003E581E"/>
    <w:rsid w:val="00414DD4"/>
    <w:rsid w:val="00416271"/>
    <w:rsid w:val="004317FB"/>
    <w:rsid w:val="00473E0C"/>
    <w:rsid w:val="004905A0"/>
    <w:rsid w:val="0049324E"/>
    <w:rsid w:val="004C6CB3"/>
    <w:rsid w:val="004D2BFE"/>
    <w:rsid w:val="004F5F71"/>
    <w:rsid w:val="00524E84"/>
    <w:rsid w:val="0052708C"/>
    <w:rsid w:val="00550C00"/>
    <w:rsid w:val="005528B9"/>
    <w:rsid w:val="0055375F"/>
    <w:rsid w:val="00554C01"/>
    <w:rsid w:val="00571750"/>
    <w:rsid w:val="00590BE8"/>
    <w:rsid w:val="005C533B"/>
    <w:rsid w:val="005C55B8"/>
    <w:rsid w:val="005D10B3"/>
    <w:rsid w:val="005E3576"/>
    <w:rsid w:val="00600290"/>
    <w:rsid w:val="006014B0"/>
    <w:rsid w:val="00634FBB"/>
    <w:rsid w:val="00641892"/>
    <w:rsid w:val="006A3F52"/>
    <w:rsid w:val="006A49DA"/>
    <w:rsid w:val="006D1294"/>
    <w:rsid w:val="00711C55"/>
    <w:rsid w:val="007236AC"/>
    <w:rsid w:val="007752B4"/>
    <w:rsid w:val="007D533C"/>
    <w:rsid w:val="007F2888"/>
    <w:rsid w:val="008151ED"/>
    <w:rsid w:val="00824DBA"/>
    <w:rsid w:val="00831C70"/>
    <w:rsid w:val="0088378E"/>
    <w:rsid w:val="0089149F"/>
    <w:rsid w:val="008B0246"/>
    <w:rsid w:val="008D5221"/>
    <w:rsid w:val="00903883"/>
    <w:rsid w:val="00904001"/>
    <w:rsid w:val="0091109F"/>
    <w:rsid w:val="009228EF"/>
    <w:rsid w:val="00927E3A"/>
    <w:rsid w:val="00935B83"/>
    <w:rsid w:val="00966C0A"/>
    <w:rsid w:val="009905DC"/>
    <w:rsid w:val="009A2763"/>
    <w:rsid w:val="009D32A5"/>
    <w:rsid w:val="009E1BDD"/>
    <w:rsid w:val="00A378B7"/>
    <w:rsid w:val="00A37BB1"/>
    <w:rsid w:val="00AB4BF1"/>
    <w:rsid w:val="00AB595D"/>
    <w:rsid w:val="00AC2041"/>
    <w:rsid w:val="00AE4491"/>
    <w:rsid w:val="00AF1A79"/>
    <w:rsid w:val="00AF6E44"/>
    <w:rsid w:val="00B13596"/>
    <w:rsid w:val="00B27077"/>
    <w:rsid w:val="00B35F1A"/>
    <w:rsid w:val="00B50C8D"/>
    <w:rsid w:val="00B54BF3"/>
    <w:rsid w:val="00B6203A"/>
    <w:rsid w:val="00B643C1"/>
    <w:rsid w:val="00B75789"/>
    <w:rsid w:val="00B8131B"/>
    <w:rsid w:val="00B8281B"/>
    <w:rsid w:val="00B82AD9"/>
    <w:rsid w:val="00BA2290"/>
    <w:rsid w:val="00BA766E"/>
    <w:rsid w:val="00BD24EE"/>
    <w:rsid w:val="00BE4208"/>
    <w:rsid w:val="00C038F8"/>
    <w:rsid w:val="00C054B5"/>
    <w:rsid w:val="00C16C0E"/>
    <w:rsid w:val="00C20B4C"/>
    <w:rsid w:val="00C34761"/>
    <w:rsid w:val="00C4147F"/>
    <w:rsid w:val="00C70CCB"/>
    <w:rsid w:val="00C81E49"/>
    <w:rsid w:val="00C96FCF"/>
    <w:rsid w:val="00CB1073"/>
    <w:rsid w:val="00CB3F4C"/>
    <w:rsid w:val="00CC3A95"/>
    <w:rsid w:val="00CD4908"/>
    <w:rsid w:val="00CE7A52"/>
    <w:rsid w:val="00D001A4"/>
    <w:rsid w:val="00D25142"/>
    <w:rsid w:val="00D75D9C"/>
    <w:rsid w:val="00D90115"/>
    <w:rsid w:val="00DC17DB"/>
    <w:rsid w:val="00E1662A"/>
    <w:rsid w:val="00E24DAD"/>
    <w:rsid w:val="00E32813"/>
    <w:rsid w:val="00E4128F"/>
    <w:rsid w:val="00EA07E4"/>
    <w:rsid w:val="00EA4124"/>
    <w:rsid w:val="00ED5930"/>
    <w:rsid w:val="00EE6049"/>
    <w:rsid w:val="00EF1FC4"/>
    <w:rsid w:val="00EF6460"/>
    <w:rsid w:val="00F111C1"/>
    <w:rsid w:val="00F35159"/>
    <w:rsid w:val="00F91468"/>
    <w:rsid w:val="00FA1C44"/>
    <w:rsid w:val="00FC5D53"/>
    <w:rsid w:val="00FD315A"/>
    <w:rsid w:val="0810E499"/>
    <w:rsid w:val="15BC43E6"/>
    <w:rsid w:val="17A12540"/>
    <w:rsid w:val="18191320"/>
    <w:rsid w:val="1AA9183C"/>
    <w:rsid w:val="1CEE1A1A"/>
    <w:rsid w:val="2A667F03"/>
    <w:rsid w:val="3F6B2B0A"/>
    <w:rsid w:val="43C11E42"/>
    <w:rsid w:val="472A4859"/>
    <w:rsid w:val="4F1C31E1"/>
    <w:rsid w:val="51AEBA8D"/>
    <w:rsid w:val="6AFF05AE"/>
    <w:rsid w:val="709965EF"/>
    <w:rsid w:val="7AE3E1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B0CBE"/>
  <w15:chartTrackingRefBased/>
  <w15:docId w15:val="{838605D4-DD80-4985-8C18-38922E824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6"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36AC"/>
    <w:pPr>
      <w:spacing w:after="0" w:line="240" w:lineRule="auto"/>
    </w:pPr>
    <w:rPr>
      <w:rFonts w:ascii="Tenorite" w:hAnsi="Tenorite" w:cs="Calibri"/>
      <w:kern w:val="0"/>
      <w:sz w:val="24"/>
    </w:rPr>
  </w:style>
  <w:style w:type="paragraph" w:styleId="Heading1">
    <w:name w:val="heading 1"/>
    <w:basedOn w:val="Normal"/>
    <w:next w:val="Normal"/>
    <w:link w:val="Heading1Char"/>
    <w:uiPriority w:val="6"/>
    <w:qFormat/>
    <w:rsid w:val="005528B9"/>
    <w:pPr>
      <w:keepNext/>
      <w:keepLines/>
      <w:outlineLvl w:val="0"/>
    </w:pPr>
    <w:rPr>
      <w:rFonts w:eastAsiaTheme="majorEastAsia" w:cstheme="majorBidi"/>
      <w:b/>
      <w:sz w:val="32"/>
      <w:szCs w:val="32"/>
      <w:u w:val="single"/>
    </w:rPr>
  </w:style>
  <w:style w:type="paragraph" w:styleId="Heading2">
    <w:name w:val="heading 2"/>
    <w:basedOn w:val="Normal"/>
    <w:next w:val="Normal"/>
    <w:link w:val="Heading2Char"/>
    <w:uiPriority w:val="9"/>
    <w:unhideWhenUsed/>
    <w:qFormat/>
    <w:rsid w:val="005528B9"/>
    <w:pPr>
      <w:keepNext/>
      <w:keepLines/>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5528B9"/>
    <w:pPr>
      <w:spacing w:line="360" w:lineRule="auto"/>
      <w:outlineLvl w:val="2"/>
    </w:pPr>
    <w:rPr>
      <w:b/>
    </w:rPr>
  </w:style>
  <w:style w:type="paragraph" w:styleId="Heading4">
    <w:name w:val="heading 4"/>
    <w:basedOn w:val="Normal"/>
    <w:next w:val="Normal"/>
    <w:link w:val="Heading4Char"/>
    <w:uiPriority w:val="9"/>
    <w:semiHidden/>
    <w:unhideWhenUsed/>
    <w:qFormat/>
    <w:rsid w:val="005528B9"/>
    <w:pPr>
      <w:keepNext/>
      <w:keepLines/>
      <w:spacing w:before="40"/>
      <w:outlineLvl w:val="3"/>
    </w:pPr>
    <w:rPr>
      <w:rFonts w:eastAsiaTheme="majorEastAsia" w:cstheme="majorBidi"/>
      <w:b/>
      <w:iCs/>
    </w:rPr>
  </w:style>
  <w:style w:type="paragraph" w:styleId="Heading5">
    <w:name w:val="heading 5"/>
    <w:basedOn w:val="Normal"/>
    <w:next w:val="Normal"/>
    <w:link w:val="Heading5Char"/>
    <w:uiPriority w:val="99"/>
    <w:semiHidden/>
    <w:unhideWhenUsed/>
    <w:qFormat/>
    <w:rsid w:val="00CE7A52"/>
    <w:pPr>
      <w:keepNext/>
      <w:keepLines/>
      <w:tabs>
        <w:tab w:val="left" w:pos="851"/>
      </w:tabs>
      <w:spacing w:before="40" w:line="256" w:lineRule="auto"/>
      <w:ind w:left="1008" w:hanging="1008"/>
      <w:outlineLvl w:val="4"/>
    </w:pPr>
    <w:rPr>
      <w:rFonts w:asciiTheme="majorHAnsi" w:eastAsiaTheme="majorEastAsia" w:hAnsiTheme="majorHAnsi" w:cstheme="majorBidi"/>
      <w:color w:val="2F5496" w:themeColor="accent1" w:themeShade="BF"/>
      <w:sz w:val="22"/>
      <w14:ligatures w14:val="none"/>
    </w:rPr>
  </w:style>
  <w:style w:type="paragraph" w:styleId="Heading6">
    <w:name w:val="heading 6"/>
    <w:basedOn w:val="Normal"/>
    <w:next w:val="Normal"/>
    <w:link w:val="Heading6Char"/>
    <w:uiPriority w:val="99"/>
    <w:semiHidden/>
    <w:unhideWhenUsed/>
    <w:qFormat/>
    <w:rsid w:val="00CE7A52"/>
    <w:pPr>
      <w:keepNext/>
      <w:keepLines/>
      <w:tabs>
        <w:tab w:val="left" w:pos="851"/>
      </w:tabs>
      <w:spacing w:before="40" w:line="256" w:lineRule="auto"/>
      <w:ind w:left="1152" w:hanging="1152"/>
      <w:outlineLvl w:val="5"/>
    </w:pPr>
    <w:rPr>
      <w:rFonts w:asciiTheme="majorHAnsi" w:eastAsiaTheme="majorEastAsia" w:hAnsiTheme="majorHAnsi" w:cstheme="majorBidi"/>
      <w:color w:val="1F3763" w:themeColor="accent1" w:themeShade="7F"/>
      <w:sz w:val="22"/>
      <w14:ligatures w14:val="none"/>
    </w:rPr>
  </w:style>
  <w:style w:type="paragraph" w:styleId="Heading7">
    <w:name w:val="heading 7"/>
    <w:basedOn w:val="Normal"/>
    <w:next w:val="Normal"/>
    <w:link w:val="Heading7Char"/>
    <w:uiPriority w:val="99"/>
    <w:semiHidden/>
    <w:unhideWhenUsed/>
    <w:qFormat/>
    <w:rsid w:val="00CE7A52"/>
    <w:pPr>
      <w:keepNext/>
      <w:keepLines/>
      <w:tabs>
        <w:tab w:val="left" w:pos="851"/>
      </w:tabs>
      <w:spacing w:before="40" w:line="256" w:lineRule="auto"/>
      <w:ind w:left="1296" w:hanging="1296"/>
      <w:outlineLvl w:val="6"/>
    </w:pPr>
    <w:rPr>
      <w:rFonts w:asciiTheme="majorHAnsi" w:eastAsiaTheme="majorEastAsia" w:hAnsiTheme="majorHAnsi" w:cstheme="majorBidi"/>
      <w:i/>
      <w:iCs/>
      <w:color w:val="1F3763" w:themeColor="accent1" w:themeShade="7F"/>
      <w:sz w:val="22"/>
      <w14:ligatures w14:val="none"/>
    </w:rPr>
  </w:style>
  <w:style w:type="paragraph" w:styleId="Heading8">
    <w:name w:val="heading 8"/>
    <w:basedOn w:val="Normal"/>
    <w:next w:val="Normal"/>
    <w:link w:val="Heading8Char"/>
    <w:uiPriority w:val="99"/>
    <w:semiHidden/>
    <w:unhideWhenUsed/>
    <w:qFormat/>
    <w:rsid w:val="00CE7A52"/>
    <w:pPr>
      <w:keepNext/>
      <w:keepLines/>
      <w:tabs>
        <w:tab w:val="left" w:pos="851"/>
      </w:tabs>
      <w:spacing w:before="40" w:line="256" w:lineRule="auto"/>
      <w:ind w:left="1440" w:hanging="1440"/>
      <w:outlineLvl w:val="7"/>
    </w:pPr>
    <w:rPr>
      <w:rFonts w:asciiTheme="majorHAnsi" w:eastAsiaTheme="majorEastAsia" w:hAnsiTheme="majorHAnsi" w:cstheme="majorBidi"/>
      <w:color w:val="272727" w:themeColor="text1" w:themeTint="D8"/>
      <w:sz w:val="21"/>
      <w:szCs w:val="21"/>
      <w14:ligatures w14:val="none"/>
    </w:rPr>
  </w:style>
  <w:style w:type="paragraph" w:styleId="Heading9">
    <w:name w:val="heading 9"/>
    <w:basedOn w:val="Normal"/>
    <w:next w:val="Normal"/>
    <w:link w:val="Heading9Char"/>
    <w:uiPriority w:val="99"/>
    <w:semiHidden/>
    <w:unhideWhenUsed/>
    <w:qFormat/>
    <w:rsid w:val="00CE7A52"/>
    <w:pPr>
      <w:keepNext/>
      <w:keepLines/>
      <w:tabs>
        <w:tab w:val="left" w:pos="851"/>
      </w:tabs>
      <w:spacing w:before="40" w:line="256" w:lineRule="auto"/>
      <w:ind w:left="1584" w:hanging="1584"/>
      <w:outlineLvl w:val="8"/>
    </w:pPr>
    <w:rPr>
      <w:rFonts w:asciiTheme="majorHAnsi" w:eastAsiaTheme="majorEastAsia" w:hAnsiTheme="majorHAnsi" w:cstheme="majorBidi"/>
      <w:i/>
      <w:iCs/>
      <w:color w:val="272727" w:themeColor="text1" w:themeTint="D8"/>
      <w:sz w:val="21"/>
      <w:szCs w:val="21"/>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528B9"/>
    <w:rPr>
      <w:rFonts w:ascii="Tenorite" w:eastAsiaTheme="majorEastAsia" w:hAnsi="Tenorite" w:cstheme="majorBidi"/>
      <w:b/>
      <w:sz w:val="28"/>
      <w:szCs w:val="26"/>
    </w:rPr>
  </w:style>
  <w:style w:type="character" w:customStyle="1" w:styleId="Heading1Char">
    <w:name w:val="Heading 1 Char"/>
    <w:basedOn w:val="DefaultParagraphFont"/>
    <w:link w:val="Heading1"/>
    <w:uiPriority w:val="6"/>
    <w:rsid w:val="005528B9"/>
    <w:rPr>
      <w:rFonts w:ascii="Tenorite" w:eastAsiaTheme="majorEastAsia" w:hAnsi="Tenorite" w:cstheme="majorBidi"/>
      <w:b/>
      <w:sz w:val="32"/>
      <w:szCs w:val="32"/>
      <w:u w:val="single"/>
    </w:rPr>
  </w:style>
  <w:style w:type="paragraph" w:styleId="NoSpacing">
    <w:name w:val="No Spacing"/>
    <w:uiPriority w:val="1"/>
    <w:qFormat/>
    <w:rsid w:val="005528B9"/>
    <w:pPr>
      <w:spacing w:after="0" w:line="240" w:lineRule="auto"/>
    </w:pPr>
    <w:rPr>
      <w:rFonts w:ascii="Tenorite" w:hAnsi="Tenorite"/>
      <w:sz w:val="24"/>
    </w:rPr>
  </w:style>
  <w:style w:type="paragraph" w:styleId="Title">
    <w:name w:val="Title"/>
    <w:basedOn w:val="Normal"/>
    <w:next w:val="Normal"/>
    <w:link w:val="TitleChar"/>
    <w:uiPriority w:val="10"/>
    <w:qFormat/>
    <w:rsid w:val="005528B9"/>
    <w:pPr>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5528B9"/>
    <w:rPr>
      <w:rFonts w:ascii="Tenorite" w:eastAsiaTheme="majorEastAsia" w:hAnsi="Tenorite" w:cstheme="majorBidi"/>
      <w:b/>
      <w:spacing w:val="-10"/>
      <w:kern w:val="28"/>
      <w:sz w:val="36"/>
      <w:szCs w:val="56"/>
    </w:rPr>
  </w:style>
  <w:style w:type="character" w:customStyle="1" w:styleId="Heading3Char">
    <w:name w:val="Heading 3 Char"/>
    <w:basedOn w:val="DefaultParagraphFont"/>
    <w:link w:val="Heading3"/>
    <w:uiPriority w:val="9"/>
    <w:rsid w:val="005528B9"/>
    <w:rPr>
      <w:rFonts w:ascii="Tenorite" w:hAnsi="Tenorite"/>
      <w:b/>
      <w:sz w:val="24"/>
    </w:rPr>
  </w:style>
  <w:style w:type="paragraph" w:customStyle="1" w:styleId="L-Music2">
    <w:name w:val="L-Music2"/>
    <w:basedOn w:val="Normal"/>
    <w:link w:val="L-Music2Char"/>
    <w:autoRedefine/>
    <w:qFormat/>
    <w:rsid w:val="00473E0C"/>
    <w:pPr>
      <w:tabs>
        <w:tab w:val="left" w:pos="1134"/>
      </w:tabs>
      <w:spacing w:line="360" w:lineRule="auto"/>
      <w:ind w:left="1134"/>
      <w:jc w:val="center"/>
    </w:pPr>
    <w:rPr>
      <w:color w:val="385623" w:themeColor="accent6" w:themeShade="80"/>
    </w:rPr>
  </w:style>
  <w:style w:type="character" w:customStyle="1" w:styleId="L-Music2Char">
    <w:name w:val="L-Music2 Char"/>
    <w:basedOn w:val="DefaultParagraphFont"/>
    <w:link w:val="L-Music2"/>
    <w:rsid w:val="00473E0C"/>
    <w:rPr>
      <w:rFonts w:ascii="Tenorite" w:hAnsi="Tenorite" w:cs="Times New Roman"/>
      <w:color w:val="385623" w:themeColor="accent6" w:themeShade="80"/>
      <w:kern w:val="30"/>
      <w:sz w:val="24"/>
      <w:szCs w:val="24"/>
      <w:lang w:eastAsia="en-GB"/>
      <w14:ligatures w14:val="standard"/>
      <w14:cntxtAlts/>
    </w:rPr>
  </w:style>
  <w:style w:type="paragraph" w:customStyle="1" w:styleId="L-Reading2">
    <w:name w:val="L-Reading2"/>
    <w:basedOn w:val="L-Reading1"/>
    <w:link w:val="L-Reading2Char"/>
    <w:qFormat/>
    <w:rsid w:val="005528B9"/>
    <w:rPr>
      <w:b w:val="0"/>
      <w:i/>
      <w:sz w:val="24"/>
    </w:rPr>
  </w:style>
  <w:style w:type="character" w:customStyle="1" w:styleId="L-Reading2Char">
    <w:name w:val="L-Reading2 Char"/>
    <w:basedOn w:val="L-Reading1Char"/>
    <w:link w:val="L-Reading2"/>
    <w:rsid w:val="005528B9"/>
    <w:rPr>
      <w:rFonts w:ascii="Tenorite" w:hAnsi="Tenorite"/>
      <w:b w:val="0"/>
      <w:i/>
      <w:color w:val="1F3864" w:themeColor="accent1" w:themeShade="80"/>
      <w:sz w:val="24"/>
    </w:rPr>
  </w:style>
  <w:style w:type="paragraph" w:customStyle="1" w:styleId="L-Music1">
    <w:name w:val="L-Music1"/>
    <w:basedOn w:val="Normal"/>
    <w:link w:val="L-Music1Char"/>
    <w:qFormat/>
    <w:rsid w:val="005528B9"/>
    <w:pPr>
      <w:tabs>
        <w:tab w:val="left" w:pos="1134"/>
      </w:tabs>
      <w:spacing w:line="360" w:lineRule="auto"/>
    </w:pPr>
    <w:rPr>
      <w:rFonts w:eastAsia="MS UI Gothic"/>
      <w:b/>
      <w:color w:val="385623" w:themeColor="accent6" w:themeShade="80"/>
      <w:sz w:val="32"/>
    </w:rPr>
  </w:style>
  <w:style w:type="character" w:customStyle="1" w:styleId="L-Music1Char">
    <w:name w:val="L-Music1 Char"/>
    <w:basedOn w:val="DefaultParagraphFont"/>
    <w:link w:val="L-Music1"/>
    <w:rsid w:val="005528B9"/>
    <w:rPr>
      <w:rFonts w:ascii="Tenorite" w:eastAsia="MS UI Gothic" w:hAnsi="Tenorite"/>
      <w:b/>
      <w:color w:val="385623" w:themeColor="accent6" w:themeShade="80"/>
      <w:sz w:val="32"/>
    </w:rPr>
  </w:style>
  <w:style w:type="paragraph" w:customStyle="1" w:styleId="L-Rubric1">
    <w:name w:val="L-Rubric1"/>
    <w:basedOn w:val="Normal"/>
    <w:link w:val="L-Rubric1Char"/>
    <w:qFormat/>
    <w:rsid w:val="005528B9"/>
    <w:pPr>
      <w:spacing w:line="360" w:lineRule="auto"/>
    </w:pPr>
    <w:rPr>
      <w:b/>
      <w:color w:val="C00000"/>
      <w:sz w:val="32"/>
    </w:rPr>
  </w:style>
  <w:style w:type="character" w:customStyle="1" w:styleId="L-Rubric1Char">
    <w:name w:val="L-Rubric1 Char"/>
    <w:basedOn w:val="DefaultParagraphFont"/>
    <w:link w:val="L-Rubric1"/>
    <w:rsid w:val="005528B9"/>
    <w:rPr>
      <w:rFonts w:ascii="Tenorite" w:hAnsi="Tenorite"/>
      <w:b/>
      <w:color w:val="C00000"/>
      <w:sz w:val="32"/>
    </w:rPr>
  </w:style>
  <w:style w:type="paragraph" w:customStyle="1" w:styleId="L-Rubric2">
    <w:name w:val="L-Rubric2"/>
    <w:basedOn w:val="Normal"/>
    <w:link w:val="L-Rubric2Char"/>
    <w:autoRedefine/>
    <w:qFormat/>
    <w:rsid w:val="00473E0C"/>
    <w:pPr>
      <w:spacing w:after="200" w:line="276" w:lineRule="auto"/>
    </w:pPr>
    <w:rPr>
      <w:rFonts w:cstheme="minorBidi"/>
      <w:i/>
      <w:color w:val="C00000"/>
      <w14:ligatures w14:val="none"/>
    </w:rPr>
  </w:style>
  <w:style w:type="character" w:customStyle="1" w:styleId="L-Rubric2Char">
    <w:name w:val="L-Rubric2 Char"/>
    <w:basedOn w:val="DefaultParagraphFont"/>
    <w:link w:val="L-Rubric2"/>
    <w:rsid w:val="00473E0C"/>
    <w:rPr>
      <w:rFonts w:ascii="Tenorite" w:hAnsi="Tenorite"/>
      <w:i/>
      <w:color w:val="C00000"/>
      <w:sz w:val="24"/>
    </w:rPr>
  </w:style>
  <w:style w:type="paragraph" w:customStyle="1" w:styleId="L-Reading1">
    <w:name w:val="L-Reading1"/>
    <w:basedOn w:val="Normal"/>
    <w:link w:val="L-Reading1Char"/>
    <w:qFormat/>
    <w:rsid w:val="005528B9"/>
    <w:pPr>
      <w:spacing w:line="360" w:lineRule="auto"/>
    </w:pPr>
    <w:rPr>
      <w:b/>
      <w:color w:val="1F3864" w:themeColor="accent1" w:themeShade="80"/>
      <w:sz w:val="32"/>
    </w:rPr>
  </w:style>
  <w:style w:type="character" w:customStyle="1" w:styleId="L-Reading1Char">
    <w:name w:val="L-Reading1 Char"/>
    <w:basedOn w:val="DefaultParagraphFont"/>
    <w:link w:val="L-Reading1"/>
    <w:rsid w:val="005528B9"/>
    <w:rPr>
      <w:rFonts w:ascii="Tenorite" w:hAnsi="Tenorite"/>
      <w:b/>
      <w:color w:val="1F3864" w:themeColor="accent1" w:themeShade="80"/>
      <w:sz w:val="32"/>
    </w:rPr>
  </w:style>
  <w:style w:type="character" w:customStyle="1" w:styleId="Heading4Char">
    <w:name w:val="Heading 4 Char"/>
    <w:basedOn w:val="DefaultParagraphFont"/>
    <w:link w:val="Heading4"/>
    <w:uiPriority w:val="9"/>
    <w:semiHidden/>
    <w:rsid w:val="005528B9"/>
    <w:rPr>
      <w:rFonts w:ascii="Tenorite" w:eastAsiaTheme="majorEastAsia" w:hAnsi="Tenorite" w:cstheme="majorBidi"/>
      <w:b/>
      <w:iCs/>
      <w:sz w:val="24"/>
    </w:rPr>
  </w:style>
  <w:style w:type="table" w:styleId="TableGrid">
    <w:name w:val="Table Grid"/>
    <w:basedOn w:val="TableNormal"/>
    <w:uiPriority w:val="39"/>
    <w:rsid w:val="00ED59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9"/>
    <w:semiHidden/>
    <w:rsid w:val="00CE7A52"/>
    <w:rPr>
      <w:rFonts w:asciiTheme="majorHAnsi" w:eastAsiaTheme="majorEastAsia" w:hAnsiTheme="majorHAnsi" w:cstheme="majorBidi"/>
      <w:color w:val="2F5496" w:themeColor="accent1" w:themeShade="BF"/>
      <w:kern w:val="0"/>
      <w14:ligatures w14:val="none"/>
    </w:rPr>
  </w:style>
  <w:style w:type="character" w:customStyle="1" w:styleId="Heading6Char">
    <w:name w:val="Heading 6 Char"/>
    <w:basedOn w:val="DefaultParagraphFont"/>
    <w:link w:val="Heading6"/>
    <w:uiPriority w:val="99"/>
    <w:semiHidden/>
    <w:rsid w:val="00CE7A52"/>
    <w:rPr>
      <w:rFonts w:asciiTheme="majorHAnsi" w:eastAsiaTheme="majorEastAsia" w:hAnsiTheme="majorHAnsi" w:cstheme="majorBidi"/>
      <w:color w:val="1F3763" w:themeColor="accent1" w:themeShade="7F"/>
      <w:kern w:val="0"/>
      <w14:ligatures w14:val="none"/>
    </w:rPr>
  </w:style>
  <w:style w:type="character" w:customStyle="1" w:styleId="Heading7Char">
    <w:name w:val="Heading 7 Char"/>
    <w:basedOn w:val="DefaultParagraphFont"/>
    <w:link w:val="Heading7"/>
    <w:uiPriority w:val="99"/>
    <w:semiHidden/>
    <w:rsid w:val="00CE7A52"/>
    <w:rPr>
      <w:rFonts w:asciiTheme="majorHAnsi" w:eastAsiaTheme="majorEastAsia" w:hAnsiTheme="majorHAnsi" w:cstheme="majorBidi"/>
      <w:i/>
      <w:iCs/>
      <w:color w:val="1F3763" w:themeColor="accent1" w:themeShade="7F"/>
      <w:kern w:val="0"/>
      <w14:ligatures w14:val="none"/>
    </w:rPr>
  </w:style>
  <w:style w:type="character" w:customStyle="1" w:styleId="Heading8Char">
    <w:name w:val="Heading 8 Char"/>
    <w:basedOn w:val="DefaultParagraphFont"/>
    <w:link w:val="Heading8"/>
    <w:uiPriority w:val="99"/>
    <w:semiHidden/>
    <w:rsid w:val="00CE7A52"/>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9"/>
    <w:semiHidden/>
    <w:rsid w:val="00CE7A52"/>
    <w:rPr>
      <w:rFonts w:asciiTheme="majorHAnsi" w:eastAsiaTheme="majorEastAsia" w:hAnsiTheme="majorHAnsi" w:cstheme="majorBidi"/>
      <w:i/>
      <w:iCs/>
      <w:color w:val="272727" w:themeColor="text1" w:themeTint="D8"/>
      <w:kern w:val="0"/>
      <w:sz w:val="21"/>
      <w:szCs w:val="21"/>
      <w14:ligatures w14:val="none"/>
    </w:rPr>
  </w:style>
  <w:style w:type="character" w:styleId="Hyperlink">
    <w:name w:val="Hyperlink"/>
    <w:basedOn w:val="DefaultParagraphFont"/>
    <w:uiPriority w:val="99"/>
    <w:unhideWhenUsed/>
    <w:rsid w:val="00CE7A52"/>
    <w:rPr>
      <w:color w:val="0563C1" w:themeColor="hyperlink"/>
      <w:u w:val="single"/>
    </w:rPr>
  </w:style>
  <w:style w:type="paragraph" w:customStyle="1" w:styleId="Bullet1">
    <w:name w:val="Bullet 1"/>
    <w:basedOn w:val="ListParagraph"/>
    <w:qFormat/>
    <w:rsid w:val="00CE7A52"/>
    <w:pPr>
      <w:numPr>
        <w:numId w:val="1"/>
      </w:numPr>
      <w:tabs>
        <w:tab w:val="left" w:pos="851"/>
      </w:tabs>
      <w:spacing w:after="160" w:line="256" w:lineRule="auto"/>
      <w:contextualSpacing w:val="0"/>
    </w:pPr>
    <w:rPr>
      <w:rFonts w:asciiTheme="minorHAnsi" w:hAnsiTheme="minorHAnsi" w:cstheme="minorBidi"/>
      <w:sz w:val="22"/>
      <w14:ligatures w14:val="none"/>
    </w:rPr>
  </w:style>
  <w:style w:type="paragraph" w:customStyle="1" w:styleId="Bullet2">
    <w:name w:val="Bullet 2"/>
    <w:basedOn w:val="Bullet1"/>
    <w:uiPriority w:val="1"/>
    <w:qFormat/>
    <w:rsid w:val="00CE7A52"/>
    <w:pPr>
      <w:numPr>
        <w:ilvl w:val="1"/>
      </w:numPr>
      <w:tabs>
        <w:tab w:val="num" w:pos="360"/>
      </w:tabs>
      <w:ind w:left="1644" w:hanging="397"/>
    </w:pPr>
  </w:style>
  <w:style w:type="paragraph" w:customStyle="1" w:styleId="Listnumbered1">
    <w:name w:val="List numbered 1"/>
    <w:basedOn w:val="ListParagraph"/>
    <w:uiPriority w:val="1"/>
    <w:qFormat/>
    <w:rsid w:val="00CE7A52"/>
    <w:pPr>
      <w:numPr>
        <w:numId w:val="2"/>
      </w:numPr>
      <w:tabs>
        <w:tab w:val="left" w:pos="851"/>
      </w:tabs>
      <w:spacing w:after="160" w:line="256" w:lineRule="auto"/>
      <w:contextualSpacing w:val="0"/>
    </w:pPr>
    <w:rPr>
      <w:rFonts w:asciiTheme="minorHAnsi" w:hAnsiTheme="minorHAnsi" w:cstheme="minorBidi"/>
      <w:sz w:val="22"/>
      <w14:ligatures w14:val="none"/>
    </w:rPr>
  </w:style>
  <w:style w:type="paragraph" w:styleId="ListParagraph">
    <w:name w:val="List Paragraph"/>
    <w:basedOn w:val="Normal"/>
    <w:uiPriority w:val="34"/>
    <w:qFormat/>
    <w:rsid w:val="00CE7A52"/>
    <w:pPr>
      <w:ind w:left="720"/>
      <w:contextualSpacing/>
    </w:pPr>
  </w:style>
  <w:style w:type="character" w:styleId="UnresolvedMention">
    <w:name w:val="Unresolved Mention"/>
    <w:basedOn w:val="DefaultParagraphFont"/>
    <w:uiPriority w:val="99"/>
    <w:semiHidden/>
    <w:unhideWhenUsed/>
    <w:rsid w:val="00FC5D53"/>
    <w:rPr>
      <w:color w:val="605E5C"/>
      <w:shd w:val="clear" w:color="auto" w:fill="E1DFDD"/>
    </w:rPr>
  </w:style>
  <w:style w:type="paragraph" w:styleId="Header">
    <w:name w:val="header"/>
    <w:basedOn w:val="Normal"/>
    <w:link w:val="HeaderChar"/>
    <w:uiPriority w:val="99"/>
    <w:unhideWhenUsed/>
    <w:rsid w:val="0016239D"/>
    <w:pPr>
      <w:tabs>
        <w:tab w:val="center" w:pos="4513"/>
        <w:tab w:val="right" w:pos="9026"/>
      </w:tabs>
    </w:pPr>
  </w:style>
  <w:style w:type="character" w:customStyle="1" w:styleId="HeaderChar">
    <w:name w:val="Header Char"/>
    <w:basedOn w:val="DefaultParagraphFont"/>
    <w:link w:val="Header"/>
    <w:uiPriority w:val="99"/>
    <w:rsid w:val="0016239D"/>
    <w:rPr>
      <w:rFonts w:ascii="Tenorite" w:hAnsi="Tenorite" w:cs="Calibri"/>
      <w:kern w:val="0"/>
      <w:sz w:val="24"/>
    </w:rPr>
  </w:style>
  <w:style w:type="paragraph" w:styleId="Footer">
    <w:name w:val="footer"/>
    <w:basedOn w:val="Normal"/>
    <w:link w:val="FooterChar"/>
    <w:uiPriority w:val="99"/>
    <w:unhideWhenUsed/>
    <w:rsid w:val="0016239D"/>
    <w:pPr>
      <w:tabs>
        <w:tab w:val="center" w:pos="4513"/>
        <w:tab w:val="right" w:pos="9026"/>
      </w:tabs>
    </w:pPr>
  </w:style>
  <w:style w:type="character" w:customStyle="1" w:styleId="FooterChar">
    <w:name w:val="Footer Char"/>
    <w:basedOn w:val="DefaultParagraphFont"/>
    <w:link w:val="Footer"/>
    <w:uiPriority w:val="99"/>
    <w:rsid w:val="0016239D"/>
    <w:rPr>
      <w:rFonts w:ascii="Tenorite" w:hAnsi="Tenorite" w:cs="Calibri"/>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982646">
      <w:bodyDiv w:val="1"/>
      <w:marLeft w:val="0"/>
      <w:marRight w:val="0"/>
      <w:marTop w:val="0"/>
      <w:marBottom w:val="0"/>
      <w:divBdr>
        <w:top w:val="none" w:sz="0" w:space="0" w:color="auto"/>
        <w:left w:val="none" w:sz="0" w:space="0" w:color="auto"/>
        <w:bottom w:val="none" w:sz="0" w:space="0" w:color="auto"/>
        <w:right w:val="none" w:sz="0" w:space="0" w:color="auto"/>
      </w:divBdr>
    </w:div>
    <w:div w:id="1755978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employers-workplace-pensions-rule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93FD615F6664647A501B5E5BB32156E" ma:contentTypeVersion="14" ma:contentTypeDescription="Create a new document." ma:contentTypeScope="" ma:versionID="f9f5417af070d78d4253fcc3cc189a5f">
  <xsd:schema xmlns:xsd="http://www.w3.org/2001/XMLSchema" xmlns:xs="http://www.w3.org/2001/XMLSchema" xmlns:p="http://schemas.microsoft.com/office/2006/metadata/properties" xmlns:ns2="31aac4e9-c15c-4d8a-9610-89ecbdec072c" xmlns:ns3="67130d10-0412-4082-84c3-d3d226a3ab38" targetNamespace="http://schemas.microsoft.com/office/2006/metadata/properties" ma:root="true" ma:fieldsID="42fe921a807ed5912aeb090fc9dc61be" ns2:_="" ns3:_="">
    <xsd:import namespace="31aac4e9-c15c-4d8a-9610-89ecbdec072c"/>
    <xsd:import namespace="67130d10-0412-4082-84c3-d3d226a3ab38"/>
    <xsd:element name="properties">
      <xsd:complexType>
        <xsd:sequence>
          <xsd:element name="documentManagement">
            <xsd:complexType>
              <xsd:all>
                <xsd:element ref="ns2:Description" minOccurs="0"/>
                <xsd:element ref="ns2:AssignedDate" minOccurs="0"/>
                <xsd:element ref="ns2:DueDate" minOccurs="0"/>
                <xsd:element ref="ns2:Teacher" minOccurs="0"/>
                <xsd:element ref="ns2:Grade" minOccurs="0"/>
                <xsd:element ref="ns2:Quarter"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ac4e9-c15c-4d8a-9610-89ecbdec072c" elementFormDefault="qualified">
    <xsd:import namespace="http://schemas.microsoft.com/office/2006/documentManagement/types"/>
    <xsd:import namespace="http://schemas.microsoft.com/office/infopath/2007/PartnerControls"/>
    <xsd:element name="Description" ma:index="2" nillable="true" ma:displayName="Description" ma:format="Dropdown" ma:internalName="Description" ma:readOnly="false">
      <xsd:simpleType>
        <xsd:restriction base="dms:Note">
          <xsd:maxLength value="255"/>
        </xsd:restriction>
      </xsd:simpleType>
    </xsd:element>
    <xsd:element name="AssignedDate" ma:index="3" nillable="true" ma:displayName="Date Implemented" ma:format="DateOnly" ma:internalName="AssignedDate" ma:readOnly="false">
      <xsd:simpleType>
        <xsd:restriction base="dms:DateTime"/>
      </xsd:simpleType>
    </xsd:element>
    <xsd:element name="DueDate" ma:index="4" nillable="true" ma:displayName="Renewal Date" ma:format="DateOnly" ma:internalName="DueDate" ma:readOnly="false">
      <xsd:simpleType>
        <xsd:restriction base="dms:DateTime"/>
      </xsd:simpleType>
    </xsd:element>
    <xsd:element name="Teacher" ma:index="11" nillable="true" ma:displayName="Teacher" ma:format="Dropdown" ma:hidden="true" ma:list="UserInfo" ma:SharePointGroup="0" ma:internalName="Teach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rade" ma:index="12" nillable="true" ma:displayName="Grade" ma:format="Dropdown" ma:hidden="true" ma:internalName="Grade" ma:readOnly="false">
      <xsd:simpleType>
        <xsd:restriction base="dms:Choice">
          <xsd:enumeration value="Grade 1"/>
          <xsd:enumeration value="Grade 2"/>
          <xsd:enumeration value="Grade 3"/>
          <xsd:enumeration value="Grade 4"/>
        </xsd:restriction>
      </xsd:simpleType>
    </xsd:element>
    <xsd:element name="Quarter" ma:index="13" nillable="true" ma:displayName="Quarter" ma:format="Dropdown" ma:hidden="true" ma:internalName="Quarter" ma:readOnly="false">
      <xsd:simpleType>
        <xsd:restriction base="dms:Choice">
          <xsd:enumeration value="Fall"/>
          <xsd:enumeration value="Winter"/>
          <xsd:enumeration value="Spring"/>
          <xsd:enumeration value="Summer"/>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130d10-0412-4082-84c3-d3d226a3ab3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eacher xmlns="31aac4e9-c15c-4d8a-9610-89ecbdec072c">
      <UserInfo>
        <DisplayName/>
        <AccountId xsi:nil="true"/>
        <AccountType/>
      </UserInfo>
    </Teacher>
    <AssignedDate xmlns="31aac4e9-c15c-4d8a-9610-89ecbdec072c">2024-01-10T00:00:00+00:00</AssignedDate>
    <Quarter xmlns="31aac4e9-c15c-4d8a-9610-89ecbdec072c" xsi:nil="true"/>
    <DueDate xmlns="31aac4e9-c15c-4d8a-9610-89ecbdec072c">2027-01-10T00:00:00+00:00</DueDate>
    <Grade xmlns="31aac4e9-c15c-4d8a-9610-89ecbdec072c" xsi:nil="true"/>
    <Description xmlns="31aac4e9-c15c-4d8a-9610-89ecbdec072c" xsi:nil="true"/>
  </documentManagement>
</p:properties>
</file>

<file path=customXml/itemProps1.xml><?xml version="1.0" encoding="utf-8"?>
<ds:datastoreItem xmlns:ds="http://schemas.openxmlformats.org/officeDocument/2006/customXml" ds:itemID="{9411682E-951D-4C12-B095-139208B2EF1C}">
  <ds:schemaRefs>
    <ds:schemaRef ds:uri="http://schemas.microsoft.com/sharepoint/v3/contenttype/forms"/>
  </ds:schemaRefs>
</ds:datastoreItem>
</file>

<file path=customXml/itemProps2.xml><?xml version="1.0" encoding="utf-8"?>
<ds:datastoreItem xmlns:ds="http://schemas.openxmlformats.org/officeDocument/2006/customXml" ds:itemID="{21114B31-3C41-41DC-958E-0769733F1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aac4e9-c15c-4d8a-9610-89ecbdec072c"/>
    <ds:schemaRef ds:uri="67130d10-0412-4082-84c3-d3d226a3ab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49A55B-DD6E-41C7-9FBE-29003B82A95A}">
  <ds:schemaRefs>
    <ds:schemaRef ds:uri="http://schemas.openxmlformats.org/officeDocument/2006/bibliography"/>
  </ds:schemaRefs>
</ds:datastoreItem>
</file>

<file path=customXml/itemProps4.xml><?xml version="1.0" encoding="utf-8"?>
<ds:datastoreItem xmlns:ds="http://schemas.openxmlformats.org/officeDocument/2006/customXml" ds:itemID="{1BC6E18F-A270-40BB-AB46-D737B45E8685}">
  <ds:schemaRefs>
    <ds:schemaRef ds:uri="http://schemas.microsoft.com/office/2006/metadata/properties"/>
    <ds:schemaRef ds:uri="http://schemas.microsoft.com/office/infopath/2007/PartnerControls"/>
    <ds:schemaRef ds:uri="31aac4e9-c15c-4d8a-9610-89ecbdec072c"/>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976</Words>
  <Characters>5565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Morley</dc:creator>
  <cp:keywords/>
  <dc:description/>
  <cp:lastModifiedBy>Lesley Johnson</cp:lastModifiedBy>
  <cp:revision>5</cp:revision>
  <dcterms:created xsi:type="dcterms:W3CDTF">2026-09-03T14:35:00Z</dcterms:created>
  <dcterms:modified xsi:type="dcterms:W3CDTF">2026-09-03T16:53:00Z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0x010100993FD615F6664647A501B5E5BB32156E</vt:lpwstr>
  </property>
</Properties>
</file>